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9688" w14:textId="481634E1" w:rsidR="001D78F4" w:rsidRDefault="001D78F4" w:rsidP="00654E62">
      <w:pPr>
        <w:rPr>
          <w:b/>
          <w:bCs/>
          <w:sz w:val="28"/>
          <w:szCs w:val="28"/>
        </w:rPr>
      </w:pPr>
    </w:p>
    <w:p w14:paraId="70EED78B" w14:textId="5542E017" w:rsidR="001B48D7" w:rsidRPr="00654E62" w:rsidRDefault="00ED2185" w:rsidP="00ED2185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654E62">
        <w:rPr>
          <w:rFonts w:ascii="Arial" w:hAnsi="Arial" w:cs="Arial"/>
          <w:b/>
          <w:bCs/>
          <w:sz w:val="28"/>
          <w:szCs w:val="28"/>
        </w:rPr>
        <w:t xml:space="preserve">Home Credit v Česku a na Slovensku v roce 2025 zvýšil </w:t>
      </w:r>
      <w:r w:rsidRPr="00654E62">
        <w:rPr>
          <w:rFonts w:ascii="Arial" w:hAnsi="Arial" w:cs="Arial"/>
          <w:b/>
          <w:bCs/>
          <w:sz w:val="28"/>
          <w:szCs w:val="28"/>
        </w:rPr>
        <w:br/>
        <w:t>úvěrové portfolio o 4,2 miliardy korun</w:t>
      </w:r>
    </w:p>
    <w:p w14:paraId="60C78A44" w14:textId="77777777" w:rsidR="001B48D7" w:rsidRDefault="001B48D7" w:rsidP="00435015">
      <w:pPr>
        <w:pStyle w:val="Bezmezer"/>
        <w:jc w:val="both"/>
        <w:rPr>
          <w:rFonts w:ascii="Arial" w:hAnsi="Arial" w:cs="Arial"/>
          <w:b/>
          <w:bCs/>
          <w:sz w:val="21"/>
          <w:szCs w:val="21"/>
        </w:rPr>
      </w:pPr>
    </w:p>
    <w:p w14:paraId="4F9F2401" w14:textId="77777777" w:rsidR="00ED2185" w:rsidRDefault="00ED2185" w:rsidP="00435015">
      <w:pPr>
        <w:pStyle w:val="Bezmezer"/>
        <w:jc w:val="both"/>
        <w:rPr>
          <w:rFonts w:ascii="Arial" w:hAnsi="Arial" w:cs="Arial"/>
          <w:b/>
          <w:bCs/>
          <w:sz w:val="21"/>
          <w:szCs w:val="21"/>
        </w:rPr>
      </w:pPr>
    </w:p>
    <w:p w14:paraId="250C4AAC" w14:textId="295EF328" w:rsidR="00435015" w:rsidRPr="00C00E90" w:rsidRDefault="00435015" w:rsidP="00435015">
      <w:pPr>
        <w:pStyle w:val="Bezmezer"/>
        <w:jc w:val="both"/>
        <w:rPr>
          <w:rFonts w:ascii="Arial" w:hAnsi="Arial" w:cs="Arial"/>
          <w:b/>
          <w:bCs/>
          <w:sz w:val="21"/>
          <w:szCs w:val="21"/>
        </w:rPr>
      </w:pPr>
      <w:r w:rsidRPr="00C00E90">
        <w:rPr>
          <w:rFonts w:ascii="Arial" w:hAnsi="Arial" w:cs="Arial"/>
          <w:b/>
          <w:bCs/>
          <w:sz w:val="21"/>
          <w:szCs w:val="21"/>
        </w:rPr>
        <w:t xml:space="preserve">Brno, </w:t>
      </w:r>
      <w:r w:rsidR="005F3807">
        <w:rPr>
          <w:rFonts w:ascii="Arial" w:hAnsi="Arial" w:cs="Arial"/>
          <w:b/>
          <w:bCs/>
          <w:sz w:val="21"/>
          <w:szCs w:val="21"/>
        </w:rPr>
        <w:t>2</w:t>
      </w:r>
      <w:r w:rsidR="00654E62">
        <w:rPr>
          <w:rFonts w:ascii="Arial" w:hAnsi="Arial" w:cs="Arial"/>
          <w:b/>
          <w:bCs/>
          <w:sz w:val="21"/>
          <w:szCs w:val="21"/>
        </w:rPr>
        <w:t>9</w:t>
      </w:r>
      <w:r w:rsidRPr="00C00E90">
        <w:rPr>
          <w:rFonts w:ascii="Arial" w:hAnsi="Arial" w:cs="Arial"/>
          <w:b/>
          <w:bCs/>
          <w:sz w:val="21"/>
          <w:szCs w:val="21"/>
        </w:rPr>
        <w:t xml:space="preserve">. </w:t>
      </w:r>
      <w:r w:rsidR="001434B7">
        <w:rPr>
          <w:rFonts w:ascii="Arial" w:hAnsi="Arial" w:cs="Arial"/>
          <w:b/>
          <w:bCs/>
          <w:sz w:val="21"/>
          <w:szCs w:val="21"/>
        </w:rPr>
        <w:t>4</w:t>
      </w:r>
      <w:r w:rsidR="00C00E90">
        <w:rPr>
          <w:rFonts w:ascii="Arial" w:hAnsi="Arial" w:cs="Arial"/>
          <w:b/>
          <w:bCs/>
          <w:sz w:val="21"/>
          <w:szCs w:val="21"/>
        </w:rPr>
        <w:t>.</w:t>
      </w:r>
      <w:r w:rsidRPr="00C00E90">
        <w:rPr>
          <w:rFonts w:ascii="Arial" w:hAnsi="Arial" w:cs="Arial"/>
          <w:b/>
          <w:bCs/>
          <w:sz w:val="21"/>
          <w:szCs w:val="21"/>
        </w:rPr>
        <w:t xml:space="preserve"> 202</w:t>
      </w:r>
      <w:r w:rsidR="009D3FFE" w:rsidRPr="00C00E90">
        <w:rPr>
          <w:rFonts w:ascii="Arial" w:hAnsi="Arial" w:cs="Arial"/>
          <w:b/>
          <w:bCs/>
          <w:sz w:val="21"/>
          <w:szCs w:val="21"/>
        </w:rPr>
        <w:t>6</w:t>
      </w:r>
    </w:p>
    <w:p w14:paraId="0F08AB11" w14:textId="77777777" w:rsidR="00D624E3" w:rsidRDefault="00D624E3" w:rsidP="00D624E3">
      <w:pPr>
        <w:spacing w:after="0" w:line="276" w:lineRule="auto"/>
        <w:rPr>
          <w:rFonts w:ascii="Arial" w:eastAsia="Aptos" w:hAnsi="Arial" w:cs="Arial"/>
          <w:b/>
          <w:bCs/>
          <w:sz w:val="21"/>
          <w:szCs w:val="21"/>
        </w:rPr>
      </w:pPr>
    </w:p>
    <w:p w14:paraId="5D8F8DF8" w14:textId="19AC3381" w:rsidR="000A4937" w:rsidRPr="000273FE" w:rsidRDefault="0048740A" w:rsidP="00C959E3">
      <w:pPr>
        <w:spacing w:after="0" w:line="276" w:lineRule="auto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</w:pPr>
      <w:r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 xml:space="preserve">Home Credit, největší nebankovní poskytovatel spotřebitelských </w:t>
      </w:r>
      <w:r w:rsidR="002808F2"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 xml:space="preserve">a podnikatelských </w:t>
      </w:r>
      <w:r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>úvěrů v</w:t>
      </w:r>
      <w:r w:rsidR="005F3807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> </w:t>
      </w:r>
      <w:r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>České republice</w:t>
      </w:r>
      <w:r w:rsidR="000A4937"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 xml:space="preserve"> a na Slovensku</w:t>
      </w:r>
      <w:r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>, dosáhl v roce 2025 výrazného růstu</w:t>
      </w:r>
      <w:r w:rsidR="002808F2"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>.</w:t>
      </w:r>
      <w:r w:rsidR="00C959E3"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 xml:space="preserve"> Vzhledem k dobré kondici ekonomiky</w:t>
      </w:r>
      <w:r w:rsidR="002808F2"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 xml:space="preserve"> </w:t>
      </w:r>
      <w:r w:rsidR="00C959E3"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 xml:space="preserve">zájem o spotřebitelské úvěry napříč bankovním i nebankovním trhem rostl též a Home Credit v řadě ukazatelů rostl rychleji než samotný trh. </w:t>
      </w:r>
      <w:r w:rsidR="000A4937"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 xml:space="preserve">Společnost expandovala jak v tradičním retailovém segmentu, tak </w:t>
      </w:r>
      <w:r w:rsid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 xml:space="preserve">i </w:t>
      </w:r>
      <w:r w:rsidR="000A4937"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 xml:space="preserve">v dynamicky se rozvíjejícím podnikatelském financování. </w:t>
      </w:r>
    </w:p>
    <w:p w14:paraId="62CDE8A0" w14:textId="77777777" w:rsidR="000A4937" w:rsidRDefault="000A4937" w:rsidP="00C959E3">
      <w:p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</w:p>
    <w:p w14:paraId="6AE37FC0" w14:textId="2BCA6F50" w:rsidR="001D78F4" w:rsidRPr="000273FE" w:rsidRDefault="001D78F4" w:rsidP="00C959E3">
      <w:pPr>
        <w:spacing w:after="0" w:line="276" w:lineRule="auto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</w:pPr>
      <w:r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 xml:space="preserve">Výsledky společnosti v Česku a na Slovensku  </w:t>
      </w:r>
    </w:p>
    <w:p w14:paraId="7F4DA066" w14:textId="77777777" w:rsidR="000A4937" w:rsidRDefault="000A4937" w:rsidP="000A4937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>Home Credit Česk</w:t>
      </w:r>
      <w:r>
        <w:rPr>
          <w:rFonts w:ascii="Arial" w:hAnsi="Arial" w:cs="Arial"/>
          <w:color w:val="000000" w:themeColor="text1"/>
          <w:spacing w:val="8"/>
          <w:sz w:val="21"/>
          <w:szCs w:val="21"/>
        </w:rPr>
        <w:t>o a</w:t>
      </w: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> Slovensk</w:t>
      </w:r>
      <w:r>
        <w:rPr>
          <w:rFonts w:ascii="Arial" w:hAnsi="Arial" w:cs="Arial"/>
          <w:color w:val="000000" w:themeColor="text1"/>
          <w:spacing w:val="8"/>
          <w:sz w:val="21"/>
          <w:szCs w:val="21"/>
        </w:rPr>
        <w:t>o</w:t>
      </w: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v roce 2025 profinancoval nové úvěry v objemu o 13 % vyšším než v roce 2024</w:t>
      </w:r>
      <w:r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. </w:t>
      </w:r>
    </w:p>
    <w:p w14:paraId="06E02F42" w14:textId="184A990D" w:rsidR="000A4937" w:rsidRPr="000273FE" w:rsidRDefault="000A4937" w:rsidP="000273FE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>
        <w:rPr>
          <w:rFonts w:ascii="Arial" w:hAnsi="Arial" w:cs="Arial"/>
          <w:color w:val="000000" w:themeColor="text1"/>
          <w:spacing w:val="8"/>
          <w:sz w:val="21"/>
          <w:szCs w:val="21"/>
        </w:rPr>
        <w:t>P</w:t>
      </w: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ortfolio úvěrů poskytnutých klientům narostlo o 4,2 miliardy korun, což znamená 14% nárůst. </w:t>
      </w:r>
    </w:p>
    <w:p w14:paraId="21DEF6D5" w14:textId="3C275940" w:rsidR="000A4937" w:rsidRPr="000273FE" w:rsidRDefault="000A4937" w:rsidP="000273FE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Klientská báze </w:t>
      </w:r>
      <w:r w:rsidR="001D78F4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společnosti </w:t>
      </w: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se od začátku roku 2025 zvýšila o 7 % a přesáhla 398 tisíc klientů. </w:t>
      </w:r>
    </w:p>
    <w:p w14:paraId="2DDEECB4" w14:textId="325E396D" w:rsidR="000A4937" w:rsidRPr="000273FE" w:rsidRDefault="000A4937" w:rsidP="000273FE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>Velmi dobré výsledky</w:t>
      </w:r>
      <w:r w:rsidR="001D78F4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zaznamenala </w:t>
      </w: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>i mobilní aplikace</w:t>
      </w:r>
      <w:r w:rsidR="001D78F4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, ve které </w:t>
      </w: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v roce 2025 díky řadě inovací vzrostl počet aktivních uživatelů o velmi dobrých 26 % na více než 291 tisíc. </w:t>
      </w:r>
    </w:p>
    <w:p w14:paraId="448E0E16" w14:textId="77777777" w:rsidR="000A4937" w:rsidRPr="000273FE" w:rsidRDefault="000A4937" w:rsidP="000273FE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Novinky roku 2024 Flexibilní půjčka pro podnikatele a Úvěry zajištěné nemovitostí pro podnikatele se úspěšně etablovaly na trhu a vykazují pravidelný nárůst financovaných objemů. </w:t>
      </w:r>
    </w:p>
    <w:p w14:paraId="41B4A36E" w14:textId="14026AE7" w:rsidR="000A4937" w:rsidRPr="000273FE" w:rsidRDefault="000A4937" w:rsidP="000273FE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V roce 2025 uskutečnilo přibližně 80 % klientů své nákupy na splátky v e-shopech i kamenných prodejnách kompletně on-line prostřednictvím webu nebo mobilní aplikace. </w:t>
      </w:r>
    </w:p>
    <w:p w14:paraId="13444AF8" w14:textId="10FD7F01" w:rsidR="007F0F18" w:rsidRDefault="000A4937" w:rsidP="000A4937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Více než 60 % </w:t>
      </w:r>
      <w:r w:rsidR="00C5619C">
        <w:rPr>
          <w:rFonts w:ascii="Arial" w:hAnsi="Arial" w:cs="Arial"/>
          <w:color w:val="000000" w:themeColor="text1"/>
          <w:spacing w:val="8"/>
          <w:sz w:val="21"/>
          <w:szCs w:val="21"/>
        </w:rPr>
        <w:t>on</w:t>
      </w:r>
      <w:r w:rsidR="00237653">
        <w:rPr>
          <w:rFonts w:ascii="Arial" w:hAnsi="Arial" w:cs="Arial"/>
          <w:color w:val="000000" w:themeColor="text1"/>
          <w:spacing w:val="8"/>
          <w:sz w:val="21"/>
          <w:szCs w:val="21"/>
        </w:rPr>
        <w:t>-li</w:t>
      </w:r>
      <w:r w:rsidR="00162E63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ne </w:t>
      </w:r>
      <w:r w:rsidR="00EB22F0">
        <w:rPr>
          <w:rFonts w:ascii="Arial" w:hAnsi="Arial" w:cs="Arial"/>
          <w:color w:val="000000" w:themeColor="text1"/>
          <w:spacing w:val="8"/>
          <w:sz w:val="21"/>
          <w:szCs w:val="21"/>
        </w:rPr>
        <w:t>ná</w:t>
      </w:r>
      <w:r w:rsidR="000D6352">
        <w:rPr>
          <w:rFonts w:ascii="Arial" w:hAnsi="Arial" w:cs="Arial"/>
          <w:color w:val="000000" w:themeColor="text1"/>
          <w:spacing w:val="8"/>
          <w:sz w:val="21"/>
          <w:szCs w:val="21"/>
        </w:rPr>
        <w:t>kupních</w:t>
      </w:r>
      <w:r w:rsidR="00122B69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</w:t>
      </w:r>
      <w:r w:rsidR="00AD0D95">
        <w:rPr>
          <w:rFonts w:ascii="Arial" w:hAnsi="Arial" w:cs="Arial"/>
          <w:color w:val="000000" w:themeColor="text1"/>
          <w:spacing w:val="8"/>
          <w:sz w:val="21"/>
          <w:szCs w:val="21"/>
        </w:rPr>
        <w:t>transa</w:t>
      </w:r>
      <w:r w:rsidR="006A69F6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kcí </w:t>
      </w: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>bylo</w:t>
      </w:r>
      <w:r w:rsidR="003E4ED6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 interně v Home Creditu </w:t>
      </w:r>
      <w:r w:rsidR="001744DD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v </w:t>
      </w:r>
      <w:r w:rsidR="001D78F4">
        <w:rPr>
          <w:rFonts w:ascii="Arial" w:hAnsi="Arial" w:cs="Arial"/>
          <w:color w:val="000000" w:themeColor="text1"/>
          <w:spacing w:val="8"/>
          <w:sz w:val="21"/>
          <w:szCs w:val="21"/>
        </w:rPr>
        <w:t>obou zemích</w:t>
      </w: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zpracováno plně digitálně, tedy bez zásahu lidské ruky. </w:t>
      </w:r>
    </w:p>
    <w:p w14:paraId="3FD8E879" w14:textId="5AFF67F7" w:rsidR="000A4937" w:rsidRDefault="007F0F18" w:rsidP="000A4937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Parametr NPS (Net </w:t>
      </w:r>
      <w:proofErr w:type="spellStart"/>
      <w:r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>Promoter</w:t>
      </w:r>
      <w:proofErr w:type="spellEnd"/>
      <w:r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</w:t>
      </w:r>
      <w:proofErr w:type="spellStart"/>
      <w:r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>Score</w:t>
      </w:r>
      <w:proofErr w:type="spellEnd"/>
      <w:r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>) dosáhl v tomto období 61 bodů, čímž Home Credit výrazně převyšuje průměr českého bankovního trhu.</w:t>
      </w:r>
    </w:p>
    <w:p w14:paraId="7BECCF55" w14:textId="4D85EBE3" w:rsidR="00C959E3" w:rsidRPr="000273FE" w:rsidRDefault="000273FE" w:rsidP="000273FE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Významný </w:t>
      </w: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>vliv</w:t>
      </w:r>
      <w:r w:rsidR="001D78F4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na výsledky roku 2025</w:t>
      </w:r>
      <w:r w:rsidR="000A4937"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</w:t>
      </w:r>
      <w:r w:rsidR="001D78F4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měla bezesporu i </w:t>
      </w:r>
      <w:r w:rsidR="655C6D5B" w:rsidRPr="5F9FE300">
        <w:rPr>
          <w:rFonts w:ascii="Arial" w:hAnsi="Arial" w:cs="Arial"/>
          <w:color w:val="000000" w:themeColor="text1"/>
          <w:sz w:val="21"/>
          <w:szCs w:val="21"/>
        </w:rPr>
        <w:t xml:space="preserve">pokračující </w:t>
      </w:r>
      <w:r w:rsidR="000A4937" w:rsidRPr="5F9FE300">
        <w:rPr>
          <w:rFonts w:ascii="Arial" w:hAnsi="Arial" w:cs="Arial"/>
          <w:color w:val="000000" w:themeColor="text1"/>
          <w:sz w:val="21"/>
          <w:szCs w:val="21"/>
        </w:rPr>
        <w:t xml:space="preserve">digitalizace a nástup umělé inteligence. </w:t>
      </w:r>
    </w:p>
    <w:p w14:paraId="66B9E009" w14:textId="77777777" w:rsidR="000A4937" w:rsidRDefault="000A4937" w:rsidP="00C959E3">
      <w:p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</w:p>
    <w:p w14:paraId="625E2D22" w14:textId="53FF4FBC" w:rsidR="007F0F18" w:rsidRPr="007F0F18" w:rsidRDefault="1E90489E" w:rsidP="5F9FE300">
      <w:p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 w:rsidRPr="5F9FE300">
        <w:rPr>
          <w:rFonts w:ascii="Arial" w:eastAsia="Arial" w:hAnsi="Arial" w:cs="Arial"/>
          <w:i/>
          <w:iCs/>
          <w:sz w:val="21"/>
          <w:szCs w:val="21"/>
        </w:rPr>
        <w:t>„Výsledky za loňský rok ukazují, že je Home Credit v Česku i na Slovensku ve výborné kondici a roste. Těší mě i</w:t>
      </w:r>
      <w:r w:rsidR="005F3807">
        <w:rPr>
          <w:rFonts w:ascii="Arial" w:eastAsia="Arial" w:hAnsi="Arial" w:cs="Arial"/>
          <w:i/>
          <w:iCs/>
          <w:sz w:val="21"/>
          <w:szCs w:val="21"/>
        </w:rPr>
        <w:t> </w:t>
      </w:r>
      <w:r w:rsidRPr="5F9FE300">
        <w:rPr>
          <w:rFonts w:ascii="Arial" w:eastAsia="Arial" w:hAnsi="Arial" w:cs="Arial"/>
          <w:i/>
          <w:iCs/>
          <w:sz w:val="21"/>
          <w:szCs w:val="21"/>
        </w:rPr>
        <w:t>hodnocení NPS ve výši 61 bodů od našich zákazníků. Je to pro nás obrovský závazek, protože dosahujeme spokojenosti zákazníků zhruba 2× vyšší, než je průměr na bankovním trhu. Snažíme se s klienty navázat dlouhodobý vztah, zajímá nás jejich názor a pečlivě sledujeme jejich potřeby. I v tomto roce zůstáváme věrní principům, které nás definují</w:t>
      </w:r>
      <w:r w:rsidR="00CD0421">
        <w:rPr>
          <w:rFonts w:ascii="Arial" w:eastAsia="Arial" w:hAnsi="Arial" w:cs="Arial"/>
          <w:i/>
          <w:iCs/>
          <w:sz w:val="21"/>
          <w:szCs w:val="21"/>
        </w:rPr>
        <w:t>:</w:t>
      </w:r>
      <w:r w:rsidRPr="5F9FE300">
        <w:rPr>
          <w:rFonts w:ascii="Arial" w:eastAsia="Arial" w:hAnsi="Arial" w:cs="Arial"/>
          <w:i/>
          <w:iCs/>
          <w:sz w:val="21"/>
          <w:szCs w:val="21"/>
        </w:rPr>
        <w:t xml:space="preserve"> </w:t>
      </w:r>
      <w:r w:rsidRPr="5F9FE300">
        <w:rPr>
          <w:rFonts w:ascii="Arial" w:eastAsia="Arial" w:hAnsi="Arial" w:cs="Arial"/>
          <w:b/>
          <w:bCs/>
          <w:i/>
          <w:iCs/>
          <w:sz w:val="21"/>
          <w:szCs w:val="21"/>
        </w:rPr>
        <w:t>zaměření na zákazníka, transparentnost, férovost a jednoduchost.</w:t>
      </w:r>
      <w:r w:rsidRPr="5F9FE300">
        <w:rPr>
          <w:rFonts w:ascii="Arial" w:eastAsia="Arial" w:hAnsi="Arial" w:cs="Arial"/>
          <w:i/>
          <w:iCs/>
          <w:sz w:val="21"/>
          <w:szCs w:val="21"/>
        </w:rPr>
        <w:t xml:space="preserve"> V této cestě budeme dál pokračovat</w:t>
      </w:r>
      <w:r w:rsidR="002D1447">
        <w:rPr>
          <w:rFonts w:ascii="Arial" w:eastAsia="Arial" w:hAnsi="Arial" w:cs="Arial"/>
          <w:i/>
          <w:iCs/>
          <w:sz w:val="21"/>
          <w:szCs w:val="21"/>
        </w:rPr>
        <w:t>,</w:t>
      </w:r>
      <w:r w:rsidRPr="5F9FE300">
        <w:rPr>
          <w:rFonts w:ascii="Arial" w:eastAsia="Arial" w:hAnsi="Arial" w:cs="Arial"/>
          <w:i/>
          <w:iCs/>
          <w:sz w:val="21"/>
          <w:szCs w:val="21"/>
        </w:rPr>
        <w:t>"</w:t>
      </w:r>
      <w:r w:rsidRPr="5F9FE300">
        <w:rPr>
          <w:rFonts w:ascii="Arial" w:eastAsia="Arial" w:hAnsi="Arial" w:cs="Arial"/>
          <w:sz w:val="21"/>
          <w:szCs w:val="21"/>
        </w:rPr>
        <w:t xml:space="preserve"> </w:t>
      </w:r>
      <w:r w:rsidR="007F0F18" w:rsidRPr="5F9FE300">
        <w:rPr>
          <w:rFonts w:ascii="Arial" w:hAnsi="Arial" w:cs="Arial"/>
          <w:color w:val="000000" w:themeColor="text1"/>
          <w:sz w:val="21"/>
          <w:szCs w:val="21"/>
        </w:rPr>
        <w:t>dodává k výsledkům Luděk Jírů, generální ředitel Home Creditu ČR a SR.</w:t>
      </w:r>
    </w:p>
    <w:p w14:paraId="37D9C83F" w14:textId="77777777" w:rsidR="002808F2" w:rsidRDefault="002808F2" w:rsidP="0048740A">
      <w:p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</w:p>
    <w:p w14:paraId="04D2DDC7" w14:textId="463E6851" w:rsidR="001D78F4" w:rsidRPr="000273FE" w:rsidRDefault="001D78F4" w:rsidP="0048740A">
      <w:pPr>
        <w:spacing w:after="0" w:line="276" w:lineRule="auto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</w:pPr>
      <w:r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 xml:space="preserve">Pohled na výsledky za Českou republiku </w:t>
      </w:r>
    </w:p>
    <w:p w14:paraId="406833B1" w14:textId="31C049C8" w:rsidR="005F3807" w:rsidRPr="003D72A2" w:rsidRDefault="001D78F4" w:rsidP="0048740A">
      <w:p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 w:rsidRPr="001D78F4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Home Credit </w:t>
      </w:r>
      <w:r>
        <w:rPr>
          <w:rFonts w:ascii="Arial" w:hAnsi="Arial" w:cs="Arial"/>
          <w:color w:val="000000" w:themeColor="text1"/>
          <w:spacing w:val="8"/>
          <w:sz w:val="21"/>
          <w:szCs w:val="21"/>
        </w:rPr>
        <w:t>v Česku</w:t>
      </w:r>
      <w:r w:rsidRPr="001D78F4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v roce 2025 profinancoval nové úvěry v objemu o 16 % vyšším než v roce 2024</w:t>
      </w:r>
      <w:r>
        <w:rPr>
          <w:rFonts w:ascii="Arial" w:hAnsi="Arial" w:cs="Arial"/>
          <w:color w:val="000000" w:themeColor="text1"/>
          <w:spacing w:val="8"/>
          <w:sz w:val="21"/>
          <w:szCs w:val="21"/>
        </w:rPr>
        <w:t>. P</w:t>
      </w:r>
      <w:r w:rsidRPr="001D78F4">
        <w:rPr>
          <w:rFonts w:ascii="Arial" w:hAnsi="Arial" w:cs="Arial"/>
          <w:color w:val="000000" w:themeColor="text1"/>
          <w:spacing w:val="8"/>
          <w:sz w:val="21"/>
          <w:szCs w:val="21"/>
        </w:rPr>
        <w:t>ortfolio úvěrů poskytnutých klientům narostlo o 3,3 miliardy korun</w:t>
      </w:r>
      <w:r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, což znamená </w:t>
      </w:r>
      <w:r w:rsidRPr="001D78F4">
        <w:rPr>
          <w:rFonts w:ascii="Arial" w:hAnsi="Arial" w:cs="Arial"/>
          <w:color w:val="000000" w:themeColor="text1"/>
          <w:spacing w:val="8"/>
          <w:sz w:val="21"/>
          <w:szCs w:val="21"/>
        </w:rPr>
        <w:t>18% nárůst. Klientská báze se od začátku roku 2025 zvýšila o 9 % a přesáhla 268 tisíc klientů. Velmi dobré výsledky vykazuje i mobilní aplikace společnosti, kde v roce 2025 díky řadě inovací a také díky novému produktu operativní leasing vzrostl počet aktivních uživatelů o 27 % na 207 tisíc.</w:t>
      </w:r>
    </w:p>
    <w:p w14:paraId="5CD7E498" w14:textId="77777777" w:rsidR="005F3807" w:rsidRDefault="005F3807" w:rsidP="0048740A">
      <w:pPr>
        <w:spacing w:after="0" w:line="276" w:lineRule="auto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</w:pPr>
    </w:p>
    <w:p w14:paraId="6E74C156" w14:textId="7893E57D" w:rsidR="00C51448" w:rsidRPr="000273FE" w:rsidRDefault="00C51448" w:rsidP="0048740A">
      <w:pPr>
        <w:spacing w:after="0" w:line="276" w:lineRule="auto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</w:pPr>
      <w:r w:rsidRPr="000273F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 xml:space="preserve">Pohled na výsledky za Slovensko </w:t>
      </w:r>
    </w:p>
    <w:p w14:paraId="47E63651" w14:textId="6169828B" w:rsidR="007F0F18" w:rsidRPr="000273FE" w:rsidRDefault="007F0F18" w:rsidP="007F0F18">
      <w:pPr>
        <w:rPr>
          <w:rFonts w:ascii="Arial" w:hAnsi="Arial" w:cs="Arial"/>
          <w:color w:val="000000" w:themeColor="text1"/>
          <w:spacing w:val="8"/>
          <w:sz w:val="21"/>
          <w:szCs w:val="21"/>
        </w:rPr>
      </w:pP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>Home Credit v roce 2025 </w:t>
      </w:r>
      <w:r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na Slovensku </w:t>
      </w: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>profinancoval nové úvěry v objemu o 7 % vyšším než v roce 2024 a portfolio úvěrů poskytnutých klientům narostlo o 54 milionů eur</w:t>
      </w:r>
      <w:r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, což znamená </w:t>
      </w: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12% nárůst. Klientská báze se od začátku roku 2025 zvýšila o 4 % a přesáhla 129 tisíc klientů. Velmi dobré výsledky </w:t>
      </w:r>
      <w:r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lastRenderedPageBreak/>
        <w:t>vykazuje i mobilní aplikace společnosti, kde v roce 2025 díky řadě inovací vzrostl počet aktivních uživatelů o 23 % na více než 83 tisíc.</w:t>
      </w:r>
    </w:p>
    <w:p w14:paraId="7EF8F4E2" w14:textId="6EFC60CF" w:rsidR="0048740A" w:rsidRPr="0048740A" w:rsidRDefault="0048740A" w:rsidP="0048740A">
      <w:p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Luděk Jírů, </w:t>
      </w:r>
      <w:r w:rsidR="000672AC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generální ředitel Home Creditu ČR a SR </w:t>
      </w:r>
      <w:r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představuje i další strategii společnosti: </w:t>
      </w:r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„</w:t>
      </w:r>
      <w:r w:rsidR="001B091A"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Chceme posilovat své přední postavení na trhu spotřebitelského financování a budovat tržní podíl v</w:t>
      </w:r>
      <w:r w:rsidR="005F3807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 </w:t>
      </w:r>
      <w:r w:rsidR="001B091A"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podnikatelském úvěrování v obou zemích. </w:t>
      </w:r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Home Credit v</w:t>
      </w:r>
      <w:r w:rsidR="001B091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 </w:t>
      </w:r>
      <w:r w:rsidR="001B091A"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Česk</w:t>
      </w:r>
      <w:r w:rsidR="001B091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u a na Slovensku</w:t>
      </w:r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 bude i nadále kultivovat trh, přinášet inovace a potvrzovat svou roli důvěryhodného úvěrového experta. </w:t>
      </w:r>
      <w:r w:rsidR="001B091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Digitalizace, automatizace a mobilní aplikace pro nás nejsou jen klišé, cíleně se těmto disciplínám věnujeme a</w:t>
      </w:r>
      <w:r w:rsidR="005F3807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 </w:t>
      </w:r>
      <w:r w:rsidR="001B091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pracujeme na tom, abychom se stali AI</w:t>
      </w:r>
      <w:r w:rsidR="000672AC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-</w:t>
      </w:r>
      <w:proofErr w:type="spellStart"/>
      <w:r w:rsidR="001B091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first</w:t>
      </w:r>
      <w:proofErr w:type="spellEnd"/>
      <w:r w:rsidR="001B091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 </w:t>
      </w:r>
      <w:proofErr w:type="spellStart"/>
      <w:r w:rsidR="001B091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company</w:t>
      </w:r>
      <w:proofErr w:type="spellEnd"/>
      <w:r w:rsidR="00DC1DB9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, </w:t>
      </w:r>
      <w:r w:rsidR="001F4AB0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abychom našim klientům mohli nabídnout prvotřídní servis a zároveň to byli schopní dělat </w:t>
      </w:r>
      <w:r w:rsidR="006C6CAF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efektivně</w:t>
      </w:r>
      <w:r w:rsidR="001B091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. </w:t>
      </w:r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Hlavní</w:t>
      </w:r>
      <w:r w:rsidR="0047779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 a dlouhodobou</w:t>
      </w:r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 prioritou</w:t>
      </w:r>
      <w:r w:rsidR="001B091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 </w:t>
      </w:r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zůstává zachování finanční stability, rozvoj stávajícího produktového portfolia a další prohlubování vztahů se stávajícími klienty.</w:t>
      </w:r>
      <w:r w:rsidR="002D1447" w:rsidRPr="5F9FE300">
        <w:rPr>
          <w:rFonts w:ascii="Arial" w:eastAsia="Arial" w:hAnsi="Arial" w:cs="Arial"/>
          <w:i/>
          <w:iCs/>
          <w:sz w:val="21"/>
          <w:szCs w:val="21"/>
        </w:rPr>
        <w:t>"</w:t>
      </w:r>
      <w:r w:rsidR="001B091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 </w:t>
      </w:r>
    </w:p>
    <w:p w14:paraId="2FD7757E" w14:textId="77777777" w:rsidR="0048740A" w:rsidRPr="0048740A" w:rsidRDefault="0048740A" w:rsidP="0048740A">
      <w:p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</w:p>
    <w:p w14:paraId="592EA9C1" w14:textId="1336B467" w:rsidR="0048740A" w:rsidRPr="001B48D7" w:rsidRDefault="001B48D7" w:rsidP="0048740A">
      <w:pPr>
        <w:spacing w:after="0" w:line="276" w:lineRule="auto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</w:pPr>
      <w:r w:rsidRPr="001B48D7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 xml:space="preserve">Téma doby: umělá inteligence </w:t>
      </w:r>
    </w:p>
    <w:p w14:paraId="4D6C8292" w14:textId="5D65E1A4" w:rsidR="0048740A" w:rsidRPr="0048740A" w:rsidRDefault="001B48D7" w:rsidP="0048740A">
      <w:p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Klíčovým tématem roku </w:t>
      </w:r>
      <w:r w:rsidR="0048740A"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>2025 byl</w:t>
      </w:r>
      <w:r>
        <w:rPr>
          <w:rFonts w:ascii="Arial" w:hAnsi="Arial" w:cs="Arial"/>
          <w:color w:val="000000" w:themeColor="text1"/>
          <w:spacing w:val="8"/>
          <w:sz w:val="21"/>
          <w:szCs w:val="21"/>
        </w:rPr>
        <w:t>o v</w:t>
      </w:r>
      <w:r w:rsidR="0048740A"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yužití umělé inteligence. Home Credit ji používá jako nástroj zásadní proměny svého fungování. AI </w:t>
      </w:r>
      <w:r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ve společnosti </w:t>
      </w:r>
      <w:r w:rsidR="0048740A"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už není budoucnost, je to současnost. Umělá inteligence se </w:t>
      </w:r>
      <w:r w:rsidR="006161EB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v Home Creditu </w:t>
      </w:r>
      <w:r w:rsidR="0048740A"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>zapojuje</w:t>
      </w:r>
      <w:r w:rsidR="006161EB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do celé řady procesů, například</w:t>
      </w:r>
      <w:r w:rsidR="0048740A"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</w:t>
      </w:r>
      <w:r w:rsidR="00D12DC1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při </w:t>
      </w:r>
      <w:r w:rsidR="002B201B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přípravě a vývoji pravděpodobnostních modelů, </w:t>
      </w:r>
      <w:r w:rsidR="0048740A"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přípravy smluvní dokumentace, marketingové </w:t>
      </w:r>
      <w:r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a CRM </w:t>
      </w:r>
      <w:r w:rsidR="0048740A"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komunikace, zákaznického servisu i vyhodnocování </w:t>
      </w:r>
      <w:r w:rsidR="006161EB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rozsáhlé právní dokumentace, pomáhá vývojářům a analytikům napříč firmou a zasahuje do mnoha dalších činností. </w:t>
      </w:r>
    </w:p>
    <w:p w14:paraId="56DA0702" w14:textId="7F67201D" w:rsidR="0048740A" w:rsidRDefault="006161EB" w:rsidP="006161EB">
      <w:pPr>
        <w:tabs>
          <w:tab w:val="left" w:pos="4092"/>
        </w:tabs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>
        <w:rPr>
          <w:rFonts w:ascii="Arial" w:hAnsi="Arial" w:cs="Arial"/>
          <w:color w:val="000000" w:themeColor="text1"/>
          <w:spacing w:val="8"/>
          <w:sz w:val="21"/>
          <w:szCs w:val="21"/>
        </w:rPr>
        <w:tab/>
      </w:r>
    </w:p>
    <w:p w14:paraId="42509D3D" w14:textId="2D9DC284" w:rsidR="006161EB" w:rsidRDefault="00A37C02" w:rsidP="000273FE">
      <w:p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Pokračující digitalizace včetně postupného </w:t>
      </w:r>
      <w:r w:rsidR="00DB1034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zapojování AI </w:t>
      </w:r>
      <w:r w:rsidR="001B48D7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mělo mimo jiné vliv i na to, že </w:t>
      </w:r>
      <w:r w:rsidR="006161EB">
        <w:rPr>
          <w:rFonts w:ascii="Arial" w:hAnsi="Arial" w:cs="Arial"/>
          <w:color w:val="000000" w:themeColor="text1"/>
          <w:spacing w:val="8"/>
          <w:sz w:val="21"/>
          <w:szCs w:val="21"/>
        </w:rPr>
        <w:t>v</w:t>
      </w:r>
      <w:r w:rsidR="006161EB" w:rsidRPr="000273FE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roce 2025 uskutečnilo přibližně 80 % klientů své nákupy na splátky v e-shopech i kamenných prodejnách kompletně on-line prostřednictvím webu nebo mobilní aplikace</w:t>
      </w:r>
      <w:r w:rsidR="000273FE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a v</w:t>
      </w:r>
      <w:r w:rsidR="006161EB" w:rsidRPr="00BF4708">
        <w:rPr>
          <w:rFonts w:ascii="Arial" w:hAnsi="Arial" w:cs="Arial"/>
          <w:color w:val="000000" w:themeColor="text1"/>
          <w:spacing w:val="8"/>
          <w:sz w:val="21"/>
          <w:szCs w:val="21"/>
        </w:rPr>
        <w:t>íce než 60 % těchto transakcí bylo v</w:t>
      </w:r>
      <w:r w:rsidR="005F3807">
        <w:rPr>
          <w:rFonts w:ascii="Arial" w:hAnsi="Arial" w:cs="Arial"/>
          <w:color w:val="000000" w:themeColor="text1"/>
          <w:spacing w:val="8"/>
          <w:sz w:val="21"/>
          <w:szCs w:val="21"/>
        </w:rPr>
        <w:t> </w:t>
      </w:r>
      <w:r w:rsidR="006161EB" w:rsidRPr="00BF4708">
        <w:rPr>
          <w:rFonts w:ascii="Arial" w:hAnsi="Arial" w:cs="Arial"/>
          <w:color w:val="000000" w:themeColor="text1"/>
          <w:spacing w:val="8"/>
          <w:sz w:val="21"/>
          <w:szCs w:val="21"/>
        </w:rPr>
        <w:t>Home Creditu v</w:t>
      </w:r>
      <w:r w:rsidR="006161EB">
        <w:rPr>
          <w:rFonts w:ascii="Arial" w:hAnsi="Arial" w:cs="Arial"/>
          <w:color w:val="000000" w:themeColor="text1"/>
          <w:spacing w:val="8"/>
          <w:sz w:val="21"/>
          <w:szCs w:val="21"/>
        </w:rPr>
        <w:t> obou zemích</w:t>
      </w:r>
      <w:r w:rsidR="006161EB" w:rsidRPr="00BF4708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zpracováno plně digitálně, tedy bez zásahu lidské ruky. </w:t>
      </w:r>
      <w:r w:rsidR="000273FE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Mobilní aplikace se stala primárním komunikačním kanálem pro obsluhu i akvizici klientů a nárůst jejích uživatelů o 26 % </w:t>
      </w:r>
      <w:r w:rsidR="000273FE"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>potvrzuje, že digitální zákaznická cesta je dnes pro klienty přirozená a preferovaná.</w:t>
      </w:r>
    </w:p>
    <w:p w14:paraId="6B00ABB9" w14:textId="77777777" w:rsidR="006161EB" w:rsidRPr="0048740A" w:rsidRDefault="006161EB" w:rsidP="000273FE">
      <w:pPr>
        <w:tabs>
          <w:tab w:val="left" w:pos="4092"/>
        </w:tabs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</w:p>
    <w:p w14:paraId="579224AA" w14:textId="35042018" w:rsidR="0048740A" w:rsidRPr="0048740A" w:rsidRDefault="0048740A" w:rsidP="0048740A">
      <w:pPr>
        <w:spacing w:after="0" w:line="276" w:lineRule="auto"/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</w:pPr>
      <w:r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Luděk Jírů k tématu dodává: </w:t>
      </w:r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„Home Credit se dlouhodobě zaměřuje na </w:t>
      </w:r>
      <w:r w:rsidR="00DB1034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rozšiřování </w:t>
      </w:r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klientské báze, přičemž hlavním komunikačním a akvizičním kanálem je pro nás mobilní aplikace. V roce 2026 ale bude klíčovým faktorem dalš</w:t>
      </w:r>
      <w:r w:rsidR="001B48D7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í</w:t>
      </w:r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 rozvoj</w:t>
      </w:r>
      <w:r w:rsidR="001B48D7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 a posun</w:t>
      </w:r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 Home Creditu směrem k modelu AI-</w:t>
      </w:r>
      <w:proofErr w:type="spellStart"/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first</w:t>
      </w:r>
      <w:proofErr w:type="spellEnd"/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 </w:t>
      </w:r>
      <w:proofErr w:type="spellStart"/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company</w:t>
      </w:r>
      <w:proofErr w:type="spellEnd"/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. Tím je myšlena společnost, kde umělá inteligence zásadně ovlivňuje způsob práce, interní procesy ve firmě i</w:t>
      </w:r>
      <w:r w:rsidR="005F3807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 </w:t>
      </w:r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komunikaci s klienty. Jsme přesvědčeni, že AI velmi brzy zásadně ovlivní chování našich zákazníků a</w:t>
      </w:r>
      <w:r w:rsidR="005F3807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 </w:t>
      </w:r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my na to </w:t>
      </w:r>
      <w:r w:rsidR="001B48D7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 xml:space="preserve">chceme být a </w:t>
      </w:r>
      <w:r w:rsidRPr="0048740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</w:rPr>
        <w:t>budeme připraveni."</w:t>
      </w:r>
    </w:p>
    <w:p w14:paraId="5CC5D900" w14:textId="77777777" w:rsidR="0048740A" w:rsidRPr="0048740A" w:rsidRDefault="0048740A" w:rsidP="0048740A">
      <w:pPr>
        <w:spacing w:after="0" w:line="276" w:lineRule="auto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</w:pPr>
    </w:p>
    <w:p w14:paraId="5BEDC4E1" w14:textId="35AC837C" w:rsidR="00AB04EE" w:rsidRPr="000672AC" w:rsidRDefault="00AB04EE" w:rsidP="00AB04EE">
      <w:pPr>
        <w:spacing w:after="0" w:line="276" w:lineRule="auto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  <w:t xml:space="preserve">Home Credit je součástí České leasingové a finanční asociace </w:t>
      </w:r>
    </w:p>
    <w:p w14:paraId="4BA6CB1F" w14:textId="6DCD9F25" w:rsidR="00AB04EE" w:rsidRPr="0048740A" w:rsidRDefault="00AB04EE" w:rsidP="00AB04EE">
      <w:p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  <w:r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>Rok 2025 se nesl ve znamení hospodářského růstu.</w:t>
      </w:r>
      <w:r w:rsidR="004D13D9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</w:t>
      </w:r>
      <w:r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>Česká ekonomika si udržela dobrou kondici</w:t>
      </w:r>
      <w:r w:rsidR="00CF7C93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a</w:t>
      </w:r>
      <w:r w:rsidR="005F3807">
        <w:rPr>
          <w:rFonts w:ascii="Arial" w:hAnsi="Arial" w:cs="Arial"/>
          <w:color w:val="000000" w:themeColor="text1"/>
          <w:spacing w:val="8"/>
          <w:sz w:val="21"/>
          <w:szCs w:val="21"/>
        </w:rPr>
        <w:t> </w:t>
      </w:r>
      <w:r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reálné mzdy </w:t>
      </w:r>
      <w:r>
        <w:rPr>
          <w:rFonts w:ascii="Arial" w:hAnsi="Arial" w:cs="Arial"/>
          <w:color w:val="000000" w:themeColor="text1"/>
          <w:spacing w:val="8"/>
          <w:sz w:val="21"/>
          <w:szCs w:val="21"/>
        </w:rPr>
        <w:t>rostly</w:t>
      </w:r>
      <w:r w:rsidR="007A3088">
        <w:rPr>
          <w:rFonts w:ascii="Arial" w:hAnsi="Arial" w:cs="Arial"/>
          <w:color w:val="000000" w:themeColor="text1"/>
          <w:spacing w:val="8"/>
          <w:sz w:val="21"/>
          <w:szCs w:val="21"/>
        </w:rPr>
        <w:t>.</w:t>
      </w:r>
      <w:r w:rsidR="00BD0C80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</w:t>
      </w:r>
      <w:r w:rsidR="00EF7771">
        <w:rPr>
          <w:rFonts w:ascii="Arial" w:hAnsi="Arial" w:cs="Arial"/>
          <w:color w:val="000000" w:themeColor="text1"/>
          <w:spacing w:val="8"/>
          <w:sz w:val="21"/>
          <w:szCs w:val="21"/>
        </w:rPr>
        <w:t>Ná</w:t>
      </w:r>
      <w:r w:rsidR="00573DF1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růst </w:t>
      </w:r>
      <w:r w:rsidR="002C3C0B">
        <w:rPr>
          <w:rFonts w:ascii="Arial" w:hAnsi="Arial" w:cs="Arial"/>
          <w:color w:val="000000" w:themeColor="text1"/>
          <w:spacing w:val="8"/>
          <w:sz w:val="21"/>
          <w:szCs w:val="21"/>
        </w:rPr>
        <w:t>zájmu</w:t>
      </w:r>
      <w:r w:rsidR="00DD2D0C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o spo</w:t>
      </w:r>
      <w:r w:rsidR="0008037E">
        <w:rPr>
          <w:rFonts w:ascii="Arial" w:hAnsi="Arial" w:cs="Arial"/>
          <w:color w:val="000000" w:themeColor="text1"/>
          <w:spacing w:val="8"/>
          <w:sz w:val="21"/>
          <w:szCs w:val="21"/>
        </w:rPr>
        <w:t>třebitelské fina</w:t>
      </w:r>
      <w:r w:rsidR="00F546BA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ncování </w:t>
      </w:r>
      <w:r w:rsidR="00843BCA">
        <w:rPr>
          <w:rFonts w:ascii="Arial" w:hAnsi="Arial" w:cs="Arial"/>
          <w:color w:val="000000" w:themeColor="text1"/>
          <w:spacing w:val="8"/>
          <w:sz w:val="21"/>
          <w:szCs w:val="21"/>
        </w:rPr>
        <w:t>potvr</w:t>
      </w:r>
      <w:r w:rsidR="00F63413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zují </w:t>
      </w:r>
      <w:r w:rsidR="003564F8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i </w:t>
      </w:r>
      <w:hyperlink r:id="rId10" w:history="1">
        <w:r w:rsidR="001805DA" w:rsidRPr="001805DA">
          <w:rPr>
            <w:rStyle w:val="Hypertextovodkaz"/>
            <w:rFonts w:ascii="Arial" w:hAnsi="Arial" w:cs="Arial"/>
            <w:spacing w:val="8"/>
            <w:sz w:val="21"/>
            <w:szCs w:val="21"/>
          </w:rPr>
          <w:t>aktuální data České leasingové a finanční asociace (ČLFA).</w:t>
        </w:r>
      </w:hyperlink>
      <w:r w:rsidR="002E045E">
        <w:rPr>
          <w:rFonts w:ascii="Arial" w:hAnsi="Arial" w:cs="Arial"/>
          <w:spacing w:val="8"/>
          <w:sz w:val="21"/>
          <w:szCs w:val="21"/>
        </w:rPr>
        <w:t xml:space="preserve"> </w:t>
      </w:r>
      <w:r w:rsidR="002D3B2E" w:rsidRPr="002D3B2E">
        <w:rPr>
          <w:rFonts w:ascii="Arial" w:hAnsi="Arial" w:cs="Arial"/>
          <w:spacing w:val="8"/>
          <w:sz w:val="21"/>
          <w:szCs w:val="21"/>
        </w:rPr>
        <w:t>V současné době je </w:t>
      </w:r>
      <w:r w:rsidR="002D3B2E" w:rsidRPr="001650B8">
        <w:rPr>
          <w:rFonts w:ascii="Arial" w:hAnsi="Arial" w:cs="Arial"/>
          <w:spacing w:val="8"/>
          <w:sz w:val="21"/>
          <w:szCs w:val="21"/>
        </w:rPr>
        <w:t>členem České leasingové a finanční asociace 35 firem. Členské společnosti ČLFA reprezentují rozhodující část nebankovního podnikatelského financování (odhadem 86 %) a trhu nebankovního spotřebitelského financování</w:t>
      </w:r>
      <w:r w:rsidR="002D3B2E" w:rsidRPr="002D3B2E">
        <w:rPr>
          <w:rFonts w:ascii="Arial" w:hAnsi="Arial" w:cs="Arial"/>
          <w:spacing w:val="8"/>
          <w:sz w:val="21"/>
          <w:szCs w:val="21"/>
        </w:rPr>
        <w:t xml:space="preserve"> (odhadem 83 %) a </w:t>
      </w:r>
      <w:proofErr w:type="spellStart"/>
      <w:r w:rsidR="002D3B2E" w:rsidRPr="002D3B2E">
        <w:rPr>
          <w:rFonts w:ascii="Arial" w:hAnsi="Arial" w:cs="Arial"/>
          <w:spacing w:val="8"/>
          <w:sz w:val="21"/>
          <w:szCs w:val="21"/>
        </w:rPr>
        <w:t>factoringu</w:t>
      </w:r>
      <w:proofErr w:type="spellEnd"/>
      <w:r w:rsidR="002D3B2E" w:rsidRPr="002D3B2E">
        <w:rPr>
          <w:rFonts w:ascii="Arial" w:hAnsi="Arial" w:cs="Arial"/>
          <w:spacing w:val="8"/>
          <w:sz w:val="21"/>
          <w:szCs w:val="21"/>
        </w:rPr>
        <w:t xml:space="preserve"> (odhadem 95 % trhu).</w:t>
      </w:r>
      <w:r w:rsidRPr="0048740A">
        <w:rPr>
          <w:rFonts w:ascii="Arial" w:hAnsi="Arial" w:cs="Arial"/>
          <w:color w:val="000000" w:themeColor="text1"/>
          <w:spacing w:val="8"/>
          <w:sz w:val="21"/>
          <w:szCs w:val="21"/>
        </w:rPr>
        <w:t xml:space="preserve"> </w:t>
      </w:r>
    </w:p>
    <w:p w14:paraId="51B7EC0B" w14:textId="77777777" w:rsidR="006161EB" w:rsidRDefault="006161EB" w:rsidP="0048740A">
      <w:pPr>
        <w:spacing w:after="0" w:line="276" w:lineRule="auto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</w:rPr>
      </w:pPr>
    </w:p>
    <w:p w14:paraId="3898734F" w14:textId="77777777" w:rsidR="005019F1" w:rsidRDefault="005019F1" w:rsidP="00D6387E">
      <w:p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</w:p>
    <w:p w14:paraId="4CBF7CA5" w14:textId="77777777" w:rsidR="001B48D7" w:rsidRDefault="001B48D7" w:rsidP="00D6387E">
      <w:p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</w:p>
    <w:p w14:paraId="31B83F9F" w14:textId="77777777" w:rsidR="001B48D7" w:rsidRDefault="001B48D7" w:rsidP="00D6387E">
      <w:p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</w:p>
    <w:p w14:paraId="7806CFFF" w14:textId="77777777" w:rsidR="001B48D7" w:rsidRDefault="001B48D7" w:rsidP="00D6387E">
      <w:pPr>
        <w:spacing w:after="0" w:line="276" w:lineRule="auto"/>
        <w:rPr>
          <w:rFonts w:ascii="Arial" w:hAnsi="Arial" w:cs="Arial"/>
          <w:color w:val="000000" w:themeColor="text1"/>
          <w:spacing w:val="8"/>
          <w:sz w:val="21"/>
          <w:szCs w:val="21"/>
        </w:rPr>
      </w:pPr>
    </w:p>
    <w:p w14:paraId="7CEEE537" w14:textId="77777777" w:rsidR="00536E54" w:rsidRPr="00536E54" w:rsidRDefault="00536E54" w:rsidP="00D6387E">
      <w:pPr>
        <w:spacing w:after="0" w:line="276" w:lineRule="auto"/>
        <w:rPr>
          <w:rFonts w:ascii="Arial" w:eastAsia="Aptos" w:hAnsi="Arial" w:cs="Arial"/>
          <w:color w:val="000000" w:themeColor="text1"/>
          <w:sz w:val="21"/>
          <w:szCs w:val="21"/>
        </w:rPr>
      </w:pPr>
    </w:p>
    <w:p w14:paraId="457A2ED3" w14:textId="77777777" w:rsidR="00435015" w:rsidRPr="00C00E90" w:rsidRDefault="00435015" w:rsidP="00435015">
      <w:pPr>
        <w:rPr>
          <w:rFonts w:ascii="Arial" w:hAnsi="Arial" w:cs="Arial"/>
          <w:sz w:val="20"/>
          <w:szCs w:val="20"/>
        </w:rPr>
      </w:pPr>
      <w:r w:rsidRPr="00C00E90">
        <w:rPr>
          <w:rFonts w:ascii="Arial" w:hAnsi="Arial" w:cs="Arial"/>
          <w:sz w:val="20"/>
          <w:szCs w:val="20"/>
        </w:rPr>
        <w:t>Kateřina Dobešová</w:t>
      </w:r>
      <w:r w:rsidRPr="00C00E90">
        <w:rPr>
          <w:rFonts w:ascii="Arial" w:hAnsi="Arial" w:cs="Arial"/>
          <w:sz w:val="20"/>
          <w:szCs w:val="20"/>
        </w:rPr>
        <w:br/>
        <w:t>Tisková mluvčí Home Credit ČR a SR</w:t>
      </w:r>
      <w:r w:rsidRPr="00C00E90">
        <w:rPr>
          <w:rFonts w:ascii="Arial" w:hAnsi="Arial" w:cs="Arial"/>
          <w:sz w:val="20"/>
          <w:szCs w:val="20"/>
        </w:rPr>
        <w:br/>
        <w:t xml:space="preserve">Tel.: </w:t>
      </w:r>
      <w:hyperlink r:id="rId11" w:history="1">
        <w:r w:rsidRPr="00C00E90">
          <w:rPr>
            <w:rStyle w:val="Hypertextovodkaz"/>
            <w:rFonts w:ascii="Arial" w:hAnsi="Arial" w:cs="Arial"/>
            <w:sz w:val="20"/>
            <w:szCs w:val="20"/>
          </w:rPr>
          <w:t>+ 420 736 473 813</w:t>
        </w:r>
        <w:r w:rsidRPr="00C00E90">
          <w:rPr>
            <w:rStyle w:val="Hypertextovodkaz"/>
            <w:rFonts w:ascii="Arial" w:hAnsi="Arial" w:cs="Arial"/>
            <w:sz w:val="20"/>
            <w:szCs w:val="20"/>
          </w:rPr>
          <w:br/>
        </w:r>
      </w:hyperlink>
      <w:r w:rsidRPr="00C00E90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Pr="00C00E90">
          <w:rPr>
            <w:rStyle w:val="Hypertextovodkaz"/>
            <w:rFonts w:ascii="Arial" w:hAnsi="Arial" w:cs="Arial"/>
            <w:sz w:val="20"/>
            <w:szCs w:val="20"/>
          </w:rPr>
          <w:t>katerina.dobesova@homecredit.cz</w:t>
        </w:r>
      </w:hyperlink>
    </w:p>
    <w:p w14:paraId="7B632532" w14:textId="77777777" w:rsidR="00435015" w:rsidRPr="00C00E90" w:rsidRDefault="00435015" w:rsidP="00435015">
      <w:pPr>
        <w:rPr>
          <w:rFonts w:ascii="Arial" w:hAnsi="Arial" w:cs="Arial"/>
          <w:sz w:val="20"/>
          <w:szCs w:val="20"/>
        </w:rPr>
      </w:pPr>
    </w:p>
    <w:p w14:paraId="4E746310" w14:textId="77777777" w:rsidR="00212D1F" w:rsidRPr="00C00E90" w:rsidRDefault="00212D1F" w:rsidP="00212D1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cs-CZ"/>
          <w14:ligatures w14:val="none"/>
        </w:rPr>
      </w:pPr>
      <w:r w:rsidRPr="00C00E9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Poznámka pro editory:</w:t>
      </w:r>
    </w:p>
    <w:p w14:paraId="62093BE5" w14:textId="77777777" w:rsidR="00212D1F" w:rsidRPr="00C62A22" w:rsidRDefault="00212D1F" w:rsidP="00212D1F">
      <w:pPr>
        <w:shd w:val="clear" w:color="auto" w:fill="FFFFFF"/>
        <w:spacing w:after="100" w:afterAutospacing="1" w:line="240" w:lineRule="auto"/>
        <w:rPr>
          <w:rStyle w:val="Hypertextovodkaz"/>
        </w:rPr>
      </w:pPr>
      <w:r w:rsidRPr="00D451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O společnosti </w:t>
      </w:r>
      <w:proofErr w:type="spellStart"/>
      <w:r w:rsidRPr="00D451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Home</w:t>
      </w:r>
      <w:proofErr w:type="spellEnd"/>
      <w:r w:rsidRPr="00D451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D451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Credit</w:t>
      </w:r>
      <w:proofErr w:type="spellEnd"/>
      <w:r w:rsidRPr="00D451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a.s.</w:t>
      </w:r>
      <w:r w:rsidRPr="00D451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proofErr w:type="spellStart"/>
      <w:r w:rsidRPr="00C6312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Home</w:t>
      </w:r>
      <w:proofErr w:type="spellEnd"/>
      <w:r w:rsidRPr="00C6312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6312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Credit</w:t>
      </w:r>
      <w:proofErr w:type="spellEnd"/>
      <w:r w:rsidRPr="00C6312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a.s. je česká finanční společnost založená v roce 1997. Od roku 2023 je dceřinou společností Air Bank a.s., přičemž obě značky na trhu fungují samostatně. </w:t>
      </w:r>
      <w:proofErr w:type="spellStart"/>
      <w:r w:rsidRPr="00C6312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Home</w:t>
      </w:r>
      <w:proofErr w:type="spellEnd"/>
      <w:r w:rsidRPr="00C6312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6312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Credit</w:t>
      </w:r>
      <w:proofErr w:type="spellEnd"/>
      <w:r w:rsidRPr="00C6312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poskytuje spotřebitelské financování včetně nákupů na splátky, hotovostních půjček, konsolidací, financování aut, podnikatelských úvěrů i operativního leasingu elektronických zařízení. Společnost je zapsaná u České národní banky jako platební instituce a nebankovní poskytovatel spotřebitelského úvěru. V Česku poskytl </w:t>
      </w:r>
      <w:proofErr w:type="spellStart"/>
      <w:r w:rsidRPr="00C6312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Home</w:t>
      </w:r>
      <w:proofErr w:type="spellEnd"/>
      <w:r w:rsidRPr="00C6312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6312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Credit</w:t>
      </w:r>
      <w:proofErr w:type="spellEnd"/>
      <w:r w:rsidRPr="00C6312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v roce 2025 úvěry v celkové výši 21,2 miliardy korun a pravidelně se umisťuje v čele nebankovních společností v </w:t>
      </w:r>
      <w:hyperlink r:id="rId13" w:history="1">
        <w:r w:rsidRPr="007C4608">
          <w:rPr>
            <w:rStyle w:val="Hypertextovodkaz"/>
            <w:rFonts w:ascii="Arial" w:eastAsia="Times New Roman" w:hAnsi="Arial" w:cs="Arial"/>
            <w:kern w:val="0"/>
            <w:sz w:val="20"/>
            <w:szCs w:val="20"/>
            <w:lang w:eastAsia="cs-CZ"/>
            <w14:ligatures w14:val="none"/>
          </w:rPr>
          <w:t>Indexu odpovědného úvěrování</w:t>
        </w:r>
      </w:hyperlink>
      <w:r w:rsidRPr="00C6312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organizace Člověk v tísni. Více na </w:t>
      </w:r>
      <w:hyperlink r:id="rId14" w:tgtFrame="_blank" w:history="1">
        <w:r w:rsidRPr="00C62A22">
          <w:rPr>
            <w:rStyle w:val="Hypertextovodkaz"/>
          </w:rPr>
          <w:t>www.homecredit.cz</w:t>
        </w:r>
      </w:hyperlink>
    </w:p>
    <w:p w14:paraId="174BAD4A" w14:textId="77777777" w:rsidR="00212D1F" w:rsidRPr="00C00E90" w:rsidRDefault="00212D1F" w:rsidP="00212D1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cs-CZ"/>
          <w14:ligatures w14:val="none"/>
        </w:rPr>
      </w:pPr>
      <w:r w:rsidRPr="00C00E9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Skupina PPF</w:t>
      </w:r>
      <w:r w:rsidRPr="00C00E9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je soukromý mezinárodní investiční a industriální holding s různorodým portfoliem aktiv. Působí ve 25 zemích a investuje v mnoha odvětvích, včetně telekomunikací, médií, finančních služeb, nemovitostí, strojírenství a e-</w:t>
      </w:r>
      <w:proofErr w:type="spellStart"/>
      <w:r w:rsidRPr="00C00E9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commerce</w:t>
      </w:r>
      <w:proofErr w:type="spellEnd"/>
      <w:r w:rsidRPr="00C00E9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 Skupina vlastní aktiva ve výši 43,5 miliardy eur a celosvětově zaměstnává 45 tisíc lidí (k 30. červnu 2025).</w:t>
      </w:r>
      <w:r w:rsidRPr="00C00E90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27BAD495" w14:textId="3FF8FFA6" w:rsidR="00435015" w:rsidRPr="00C00E90" w:rsidRDefault="00435015" w:rsidP="00212D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0"/>
          <w:szCs w:val="20"/>
          <w:lang w:eastAsia="cs-CZ"/>
          <w14:ligatures w14:val="none"/>
        </w:rPr>
      </w:pPr>
    </w:p>
    <w:sectPr w:rsidR="00435015" w:rsidRPr="00C00E90" w:rsidSect="00A03809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1DFB" w14:textId="77777777" w:rsidR="00163DEC" w:rsidRDefault="00163DEC" w:rsidP="00DE7D53">
      <w:pPr>
        <w:spacing w:after="0" w:line="240" w:lineRule="auto"/>
      </w:pPr>
      <w:r>
        <w:separator/>
      </w:r>
    </w:p>
  </w:endnote>
  <w:endnote w:type="continuationSeparator" w:id="0">
    <w:p w14:paraId="12B09168" w14:textId="77777777" w:rsidR="00163DEC" w:rsidRDefault="00163DEC" w:rsidP="00DE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3C82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FF2B5EF4-FFF2-40B4-BE49-F238E27FC236}">
                    <a16:creationId xmlns:a16="http://schemas.microsoft.com/office/drawing/2014/main" id="{F7FD41E6-5F77-4A9C-A624-280E5C40E3AE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5A552" w14:textId="77777777" w:rsidR="001556AB" w:rsidRPr="001556AB" w:rsidRDefault="001556AB" w:rsidP="001556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FB5A552" w14:textId="77777777" w:rsidR="001556AB" w:rsidRPr="001556AB" w:rsidRDefault="001556AB" w:rsidP="001556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A258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FD40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FF2B5EF4-FFF2-40B4-BE49-F238E27FC236}">
                    <a16:creationId xmlns:a16="http://schemas.microsoft.com/office/drawing/2014/main" id="{B22C5F8F-04FF-438C-A1E1-D3166AC3871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FDEC2" w14:textId="77777777" w:rsidR="001556AB" w:rsidRPr="001556AB" w:rsidRDefault="001556AB" w:rsidP="001556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25FDEC2" w14:textId="77777777" w:rsidR="001556AB" w:rsidRPr="001556AB" w:rsidRDefault="001556AB" w:rsidP="001556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89BE" w14:textId="77777777" w:rsidR="00163DEC" w:rsidRDefault="00163DEC" w:rsidP="00DE7D53">
      <w:pPr>
        <w:spacing w:after="0" w:line="240" w:lineRule="auto"/>
      </w:pPr>
      <w:r>
        <w:separator/>
      </w:r>
    </w:p>
  </w:footnote>
  <w:footnote w:type="continuationSeparator" w:id="0">
    <w:p w14:paraId="7CDD48E2" w14:textId="77777777" w:rsidR="00163DEC" w:rsidRDefault="00163DEC" w:rsidP="00DE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F55F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1871EBBF-F552-4180-B8A3-8D5FAA533E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3174C473-9490-41E1-9F4C-A8B1E165B5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5850FD"/>
    <w:multiLevelType w:val="hybridMultilevel"/>
    <w:tmpl w:val="A2B81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1A6A20"/>
    <w:multiLevelType w:val="multilevel"/>
    <w:tmpl w:val="3266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19825">
    <w:abstractNumId w:val="0"/>
  </w:num>
  <w:num w:numId="2" w16cid:durableId="1276407067">
    <w:abstractNumId w:val="2"/>
  </w:num>
  <w:num w:numId="3" w16cid:durableId="1916745445">
    <w:abstractNumId w:val="1"/>
  </w:num>
  <w:num w:numId="4" w16cid:durableId="566305748">
    <w:abstractNumId w:val="3"/>
  </w:num>
  <w:num w:numId="5" w16cid:durableId="647705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36"/>
    <w:rsid w:val="0000244D"/>
    <w:rsid w:val="00003987"/>
    <w:rsid w:val="00004D35"/>
    <w:rsid w:val="00011A66"/>
    <w:rsid w:val="00012217"/>
    <w:rsid w:val="00016DF7"/>
    <w:rsid w:val="00017EAE"/>
    <w:rsid w:val="00020001"/>
    <w:rsid w:val="00022FB2"/>
    <w:rsid w:val="000258E4"/>
    <w:rsid w:val="000273FE"/>
    <w:rsid w:val="000314D0"/>
    <w:rsid w:val="0003352C"/>
    <w:rsid w:val="000337EF"/>
    <w:rsid w:val="00040FB3"/>
    <w:rsid w:val="00041243"/>
    <w:rsid w:val="000417D3"/>
    <w:rsid w:val="00042EBD"/>
    <w:rsid w:val="00044C8F"/>
    <w:rsid w:val="00047D0C"/>
    <w:rsid w:val="0005132D"/>
    <w:rsid w:val="00054154"/>
    <w:rsid w:val="000631B1"/>
    <w:rsid w:val="00064489"/>
    <w:rsid w:val="00066FC7"/>
    <w:rsid w:val="000672AC"/>
    <w:rsid w:val="0007219B"/>
    <w:rsid w:val="00073A5D"/>
    <w:rsid w:val="00075B39"/>
    <w:rsid w:val="0008037E"/>
    <w:rsid w:val="00092372"/>
    <w:rsid w:val="00092BA5"/>
    <w:rsid w:val="000A27E5"/>
    <w:rsid w:val="000A4663"/>
    <w:rsid w:val="000A4937"/>
    <w:rsid w:val="000A577B"/>
    <w:rsid w:val="000A5D97"/>
    <w:rsid w:val="000B25DA"/>
    <w:rsid w:val="000B5949"/>
    <w:rsid w:val="000B7A25"/>
    <w:rsid w:val="000C22A8"/>
    <w:rsid w:val="000C2519"/>
    <w:rsid w:val="000C53E3"/>
    <w:rsid w:val="000D1C65"/>
    <w:rsid w:val="000D2C21"/>
    <w:rsid w:val="000D3C96"/>
    <w:rsid w:val="000D43C9"/>
    <w:rsid w:val="000D4E70"/>
    <w:rsid w:val="000D6352"/>
    <w:rsid w:val="000E419C"/>
    <w:rsid w:val="000E6E87"/>
    <w:rsid w:val="000F1F4F"/>
    <w:rsid w:val="000F3834"/>
    <w:rsid w:val="000F7986"/>
    <w:rsid w:val="0010054A"/>
    <w:rsid w:val="00103331"/>
    <w:rsid w:val="001036FD"/>
    <w:rsid w:val="00122B69"/>
    <w:rsid w:val="00122F82"/>
    <w:rsid w:val="001244B4"/>
    <w:rsid w:val="00125D58"/>
    <w:rsid w:val="00126EDE"/>
    <w:rsid w:val="0013009A"/>
    <w:rsid w:val="00131B2B"/>
    <w:rsid w:val="001434B7"/>
    <w:rsid w:val="00147C04"/>
    <w:rsid w:val="00147DC4"/>
    <w:rsid w:val="00151326"/>
    <w:rsid w:val="0015151F"/>
    <w:rsid w:val="00151F3F"/>
    <w:rsid w:val="00153F76"/>
    <w:rsid w:val="001556AB"/>
    <w:rsid w:val="00162E63"/>
    <w:rsid w:val="00163DEC"/>
    <w:rsid w:val="001650B8"/>
    <w:rsid w:val="00173438"/>
    <w:rsid w:val="001744DD"/>
    <w:rsid w:val="00174F86"/>
    <w:rsid w:val="001805DA"/>
    <w:rsid w:val="00181F40"/>
    <w:rsid w:val="00182DDB"/>
    <w:rsid w:val="00185430"/>
    <w:rsid w:val="001925B6"/>
    <w:rsid w:val="001930AC"/>
    <w:rsid w:val="00196C58"/>
    <w:rsid w:val="0019782C"/>
    <w:rsid w:val="001A6D32"/>
    <w:rsid w:val="001A748C"/>
    <w:rsid w:val="001B091A"/>
    <w:rsid w:val="001B3F2A"/>
    <w:rsid w:val="001B48D7"/>
    <w:rsid w:val="001C2628"/>
    <w:rsid w:val="001C5721"/>
    <w:rsid w:val="001C6040"/>
    <w:rsid w:val="001C7A1D"/>
    <w:rsid w:val="001D2DA8"/>
    <w:rsid w:val="001D46D4"/>
    <w:rsid w:val="001D5A2F"/>
    <w:rsid w:val="001D6158"/>
    <w:rsid w:val="001D7683"/>
    <w:rsid w:val="001D78F4"/>
    <w:rsid w:val="001E206A"/>
    <w:rsid w:val="001E348C"/>
    <w:rsid w:val="001E4743"/>
    <w:rsid w:val="001E48E6"/>
    <w:rsid w:val="001E50E1"/>
    <w:rsid w:val="001E5FEF"/>
    <w:rsid w:val="001E73C3"/>
    <w:rsid w:val="001F0D65"/>
    <w:rsid w:val="001F1948"/>
    <w:rsid w:val="001F4AB0"/>
    <w:rsid w:val="001F4F8A"/>
    <w:rsid w:val="001F7812"/>
    <w:rsid w:val="001F7BE9"/>
    <w:rsid w:val="0020241D"/>
    <w:rsid w:val="0020422A"/>
    <w:rsid w:val="00206626"/>
    <w:rsid w:val="0021127D"/>
    <w:rsid w:val="00212D1F"/>
    <w:rsid w:val="00217A95"/>
    <w:rsid w:val="0022129B"/>
    <w:rsid w:val="00221A3E"/>
    <w:rsid w:val="0022514A"/>
    <w:rsid w:val="00225811"/>
    <w:rsid w:val="0023131F"/>
    <w:rsid w:val="002314AD"/>
    <w:rsid w:val="00237653"/>
    <w:rsid w:val="00237B2A"/>
    <w:rsid w:val="00252F45"/>
    <w:rsid w:val="002544FA"/>
    <w:rsid w:val="00257E44"/>
    <w:rsid w:val="002604DF"/>
    <w:rsid w:val="0026055C"/>
    <w:rsid w:val="0026234C"/>
    <w:rsid w:val="002642D3"/>
    <w:rsid w:val="00265B8A"/>
    <w:rsid w:val="00272F4A"/>
    <w:rsid w:val="00275B3A"/>
    <w:rsid w:val="00277EEC"/>
    <w:rsid w:val="002808F2"/>
    <w:rsid w:val="0028110F"/>
    <w:rsid w:val="00282F3C"/>
    <w:rsid w:val="002844EA"/>
    <w:rsid w:val="00284EA0"/>
    <w:rsid w:val="00285191"/>
    <w:rsid w:val="002A3E3B"/>
    <w:rsid w:val="002A45CE"/>
    <w:rsid w:val="002A758F"/>
    <w:rsid w:val="002A77E0"/>
    <w:rsid w:val="002B0D44"/>
    <w:rsid w:val="002B19BE"/>
    <w:rsid w:val="002B201B"/>
    <w:rsid w:val="002B319F"/>
    <w:rsid w:val="002B669D"/>
    <w:rsid w:val="002B7522"/>
    <w:rsid w:val="002C1D18"/>
    <w:rsid w:val="002C2BBB"/>
    <w:rsid w:val="002C3986"/>
    <w:rsid w:val="002C3C0B"/>
    <w:rsid w:val="002C42EC"/>
    <w:rsid w:val="002C5724"/>
    <w:rsid w:val="002C6E10"/>
    <w:rsid w:val="002C7232"/>
    <w:rsid w:val="002D1447"/>
    <w:rsid w:val="002D2CCC"/>
    <w:rsid w:val="002D3B2E"/>
    <w:rsid w:val="002D4B81"/>
    <w:rsid w:val="002D51B7"/>
    <w:rsid w:val="002D7E2C"/>
    <w:rsid w:val="002E045E"/>
    <w:rsid w:val="002E2AAD"/>
    <w:rsid w:val="002E2FAD"/>
    <w:rsid w:val="002E3220"/>
    <w:rsid w:val="002E37F9"/>
    <w:rsid w:val="002E51E9"/>
    <w:rsid w:val="002E6C4A"/>
    <w:rsid w:val="002F0914"/>
    <w:rsid w:val="002F7340"/>
    <w:rsid w:val="003011CB"/>
    <w:rsid w:val="00304006"/>
    <w:rsid w:val="00304627"/>
    <w:rsid w:val="003046D6"/>
    <w:rsid w:val="00307D82"/>
    <w:rsid w:val="003117BA"/>
    <w:rsid w:val="0032079D"/>
    <w:rsid w:val="003311FF"/>
    <w:rsid w:val="0033197A"/>
    <w:rsid w:val="0033366E"/>
    <w:rsid w:val="00334864"/>
    <w:rsid w:val="00343F58"/>
    <w:rsid w:val="00351D5A"/>
    <w:rsid w:val="00353E2B"/>
    <w:rsid w:val="003564F8"/>
    <w:rsid w:val="00356DC3"/>
    <w:rsid w:val="003601DE"/>
    <w:rsid w:val="00360EDC"/>
    <w:rsid w:val="00364E9E"/>
    <w:rsid w:val="00370542"/>
    <w:rsid w:val="003720A9"/>
    <w:rsid w:val="0037306F"/>
    <w:rsid w:val="00373B16"/>
    <w:rsid w:val="003742E2"/>
    <w:rsid w:val="00377713"/>
    <w:rsid w:val="003822E4"/>
    <w:rsid w:val="00382865"/>
    <w:rsid w:val="00386EBC"/>
    <w:rsid w:val="0039201C"/>
    <w:rsid w:val="003930FB"/>
    <w:rsid w:val="00394045"/>
    <w:rsid w:val="003973A5"/>
    <w:rsid w:val="003A2626"/>
    <w:rsid w:val="003A3979"/>
    <w:rsid w:val="003A5E8B"/>
    <w:rsid w:val="003B0754"/>
    <w:rsid w:val="003B094A"/>
    <w:rsid w:val="003B1F51"/>
    <w:rsid w:val="003B7E5E"/>
    <w:rsid w:val="003C29C2"/>
    <w:rsid w:val="003C517F"/>
    <w:rsid w:val="003C59EF"/>
    <w:rsid w:val="003C5C20"/>
    <w:rsid w:val="003C66DF"/>
    <w:rsid w:val="003D3490"/>
    <w:rsid w:val="003D3CEE"/>
    <w:rsid w:val="003D6E4C"/>
    <w:rsid w:val="003D72A2"/>
    <w:rsid w:val="003E01F2"/>
    <w:rsid w:val="003E379C"/>
    <w:rsid w:val="003E4ED6"/>
    <w:rsid w:val="003F1BF6"/>
    <w:rsid w:val="003F278E"/>
    <w:rsid w:val="003F64EA"/>
    <w:rsid w:val="00400EF4"/>
    <w:rsid w:val="00403EB6"/>
    <w:rsid w:val="00404151"/>
    <w:rsid w:val="00404DB5"/>
    <w:rsid w:val="004108BF"/>
    <w:rsid w:val="00411CDA"/>
    <w:rsid w:val="00413136"/>
    <w:rsid w:val="00414E86"/>
    <w:rsid w:val="004170CB"/>
    <w:rsid w:val="00422E59"/>
    <w:rsid w:val="00423EE0"/>
    <w:rsid w:val="00430AFE"/>
    <w:rsid w:val="00432DB7"/>
    <w:rsid w:val="00435015"/>
    <w:rsid w:val="00437CC2"/>
    <w:rsid w:val="00437FAC"/>
    <w:rsid w:val="00441E3D"/>
    <w:rsid w:val="004441D8"/>
    <w:rsid w:val="00446683"/>
    <w:rsid w:val="00451D74"/>
    <w:rsid w:val="00454972"/>
    <w:rsid w:val="0045529B"/>
    <w:rsid w:val="004557F4"/>
    <w:rsid w:val="004566A5"/>
    <w:rsid w:val="0046157F"/>
    <w:rsid w:val="00462F8F"/>
    <w:rsid w:val="00465177"/>
    <w:rsid w:val="00471228"/>
    <w:rsid w:val="00476291"/>
    <w:rsid w:val="0047779A"/>
    <w:rsid w:val="00477B9B"/>
    <w:rsid w:val="00482CB0"/>
    <w:rsid w:val="004849A2"/>
    <w:rsid w:val="0048740A"/>
    <w:rsid w:val="004916CC"/>
    <w:rsid w:val="00493AA5"/>
    <w:rsid w:val="004A1E00"/>
    <w:rsid w:val="004A3DC4"/>
    <w:rsid w:val="004A42E9"/>
    <w:rsid w:val="004B6DDA"/>
    <w:rsid w:val="004B71FC"/>
    <w:rsid w:val="004D07B4"/>
    <w:rsid w:val="004D10C8"/>
    <w:rsid w:val="004D13D9"/>
    <w:rsid w:val="004D28BF"/>
    <w:rsid w:val="004D4756"/>
    <w:rsid w:val="004D4CE3"/>
    <w:rsid w:val="004D6F1A"/>
    <w:rsid w:val="004E18B2"/>
    <w:rsid w:val="004E3D36"/>
    <w:rsid w:val="004E4A28"/>
    <w:rsid w:val="004E5886"/>
    <w:rsid w:val="004E5C06"/>
    <w:rsid w:val="004E7E5B"/>
    <w:rsid w:val="004F0827"/>
    <w:rsid w:val="004F1206"/>
    <w:rsid w:val="004F1870"/>
    <w:rsid w:val="005007A6"/>
    <w:rsid w:val="00500BEF"/>
    <w:rsid w:val="005019F1"/>
    <w:rsid w:val="00507353"/>
    <w:rsid w:val="0051133C"/>
    <w:rsid w:val="005139B3"/>
    <w:rsid w:val="005157A5"/>
    <w:rsid w:val="00515E5F"/>
    <w:rsid w:val="00516B28"/>
    <w:rsid w:val="0051727D"/>
    <w:rsid w:val="0052409C"/>
    <w:rsid w:val="00524D3C"/>
    <w:rsid w:val="0052534B"/>
    <w:rsid w:val="00530645"/>
    <w:rsid w:val="00534294"/>
    <w:rsid w:val="00534B99"/>
    <w:rsid w:val="00536E54"/>
    <w:rsid w:val="00543611"/>
    <w:rsid w:val="00543E57"/>
    <w:rsid w:val="0054572C"/>
    <w:rsid w:val="0054666A"/>
    <w:rsid w:val="005469CC"/>
    <w:rsid w:val="00550E95"/>
    <w:rsid w:val="00553933"/>
    <w:rsid w:val="00556BF8"/>
    <w:rsid w:val="0056007B"/>
    <w:rsid w:val="005612DE"/>
    <w:rsid w:val="005626D6"/>
    <w:rsid w:val="00565B39"/>
    <w:rsid w:val="00565E12"/>
    <w:rsid w:val="005663A1"/>
    <w:rsid w:val="0057209D"/>
    <w:rsid w:val="005734F3"/>
    <w:rsid w:val="00573DF1"/>
    <w:rsid w:val="00575BF8"/>
    <w:rsid w:val="00577E11"/>
    <w:rsid w:val="00584A40"/>
    <w:rsid w:val="005861A8"/>
    <w:rsid w:val="005866F9"/>
    <w:rsid w:val="00587158"/>
    <w:rsid w:val="00594705"/>
    <w:rsid w:val="005952D1"/>
    <w:rsid w:val="00595684"/>
    <w:rsid w:val="005966A8"/>
    <w:rsid w:val="005A00D9"/>
    <w:rsid w:val="005A7444"/>
    <w:rsid w:val="005A79A4"/>
    <w:rsid w:val="005B0325"/>
    <w:rsid w:val="005B0E8A"/>
    <w:rsid w:val="005B1CAC"/>
    <w:rsid w:val="005B38A7"/>
    <w:rsid w:val="005B4D83"/>
    <w:rsid w:val="005B7767"/>
    <w:rsid w:val="005C0859"/>
    <w:rsid w:val="005C0F78"/>
    <w:rsid w:val="005C609E"/>
    <w:rsid w:val="005D0B07"/>
    <w:rsid w:val="005D0BC7"/>
    <w:rsid w:val="005D2446"/>
    <w:rsid w:val="005D62EE"/>
    <w:rsid w:val="005D6E4F"/>
    <w:rsid w:val="005D74B5"/>
    <w:rsid w:val="005E1E37"/>
    <w:rsid w:val="005E5941"/>
    <w:rsid w:val="005E5E66"/>
    <w:rsid w:val="005F08A2"/>
    <w:rsid w:val="005F14AB"/>
    <w:rsid w:val="005F3807"/>
    <w:rsid w:val="005F74CE"/>
    <w:rsid w:val="005F7A79"/>
    <w:rsid w:val="005F7F5B"/>
    <w:rsid w:val="00601DAC"/>
    <w:rsid w:val="00603178"/>
    <w:rsid w:val="0060406E"/>
    <w:rsid w:val="00606276"/>
    <w:rsid w:val="006140C1"/>
    <w:rsid w:val="0061499A"/>
    <w:rsid w:val="006161EB"/>
    <w:rsid w:val="00616F14"/>
    <w:rsid w:val="006172AB"/>
    <w:rsid w:val="00617FB2"/>
    <w:rsid w:val="00621753"/>
    <w:rsid w:val="00621D01"/>
    <w:rsid w:val="0063006A"/>
    <w:rsid w:val="00634D17"/>
    <w:rsid w:val="00636880"/>
    <w:rsid w:val="006455F6"/>
    <w:rsid w:val="00647933"/>
    <w:rsid w:val="00650202"/>
    <w:rsid w:val="006530F9"/>
    <w:rsid w:val="00654E62"/>
    <w:rsid w:val="00656556"/>
    <w:rsid w:val="00656721"/>
    <w:rsid w:val="00657EA7"/>
    <w:rsid w:val="00661593"/>
    <w:rsid w:val="00663023"/>
    <w:rsid w:val="0066628B"/>
    <w:rsid w:val="00666751"/>
    <w:rsid w:val="00666EE8"/>
    <w:rsid w:val="00667DC1"/>
    <w:rsid w:val="00673000"/>
    <w:rsid w:val="00676209"/>
    <w:rsid w:val="00681027"/>
    <w:rsid w:val="0068370C"/>
    <w:rsid w:val="0068409D"/>
    <w:rsid w:val="0068436B"/>
    <w:rsid w:val="0068527B"/>
    <w:rsid w:val="00690366"/>
    <w:rsid w:val="006906B7"/>
    <w:rsid w:val="006916A0"/>
    <w:rsid w:val="006922EB"/>
    <w:rsid w:val="00696F29"/>
    <w:rsid w:val="00697120"/>
    <w:rsid w:val="006A0182"/>
    <w:rsid w:val="006A5E1D"/>
    <w:rsid w:val="006A69F6"/>
    <w:rsid w:val="006B1713"/>
    <w:rsid w:val="006B1BC9"/>
    <w:rsid w:val="006B1FF4"/>
    <w:rsid w:val="006B789E"/>
    <w:rsid w:val="006B7941"/>
    <w:rsid w:val="006C2A9C"/>
    <w:rsid w:val="006C2E5F"/>
    <w:rsid w:val="006C6CAF"/>
    <w:rsid w:val="006D0801"/>
    <w:rsid w:val="006D1217"/>
    <w:rsid w:val="006D13DD"/>
    <w:rsid w:val="006D1C6F"/>
    <w:rsid w:val="006D2861"/>
    <w:rsid w:val="006D48B4"/>
    <w:rsid w:val="006D5A60"/>
    <w:rsid w:val="006D64FB"/>
    <w:rsid w:val="006D6D00"/>
    <w:rsid w:val="006E27DD"/>
    <w:rsid w:val="006E2DAB"/>
    <w:rsid w:val="006E5DD9"/>
    <w:rsid w:val="006F12D6"/>
    <w:rsid w:val="006F63B1"/>
    <w:rsid w:val="006F65BD"/>
    <w:rsid w:val="0070093B"/>
    <w:rsid w:val="00700BB3"/>
    <w:rsid w:val="00703B46"/>
    <w:rsid w:val="00707BA3"/>
    <w:rsid w:val="00711821"/>
    <w:rsid w:val="007121D2"/>
    <w:rsid w:val="00716EE3"/>
    <w:rsid w:val="00717FF4"/>
    <w:rsid w:val="0072004E"/>
    <w:rsid w:val="00722A43"/>
    <w:rsid w:val="00723319"/>
    <w:rsid w:val="00727F45"/>
    <w:rsid w:val="00732559"/>
    <w:rsid w:val="00733CF4"/>
    <w:rsid w:val="00741E9F"/>
    <w:rsid w:val="007441E7"/>
    <w:rsid w:val="00745144"/>
    <w:rsid w:val="00755699"/>
    <w:rsid w:val="00757F21"/>
    <w:rsid w:val="00760C09"/>
    <w:rsid w:val="00761B9F"/>
    <w:rsid w:val="00762620"/>
    <w:rsid w:val="00762BD5"/>
    <w:rsid w:val="00764DB7"/>
    <w:rsid w:val="00770E26"/>
    <w:rsid w:val="00774C47"/>
    <w:rsid w:val="00776C4C"/>
    <w:rsid w:val="00784092"/>
    <w:rsid w:val="00785884"/>
    <w:rsid w:val="007903F7"/>
    <w:rsid w:val="007905DB"/>
    <w:rsid w:val="007921F8"/>
    <w:rsid w:val="00792882"/>
    <w:rsid w:val="007961F4"/>
    <w:rsid w:val="00796ECA"/>
    <w:rsid w:val="00797CB3"/>
    <w:rsid w:val="007A3088"/>
    <w:rsid w:val="007A45C6"/>
    <w:rsid w:val="007A4B18"/>
    <w:rsid w:val="007A4E29"/>
    <w:rsid w:val="007A556C"/>
    <w:rsid w:val="007A795E"/>
    <w:rsid w:val="007B00B4"/>
    <w:rsid w:val="007B10AF"/>
    <w:rsid w:val="007B1A28"/>
    <w:rsid w:val="007B56E0"/>
    <w:rsid w:val="007C7D4F"/>
    <w:rsid w:val="007D54E4"/>
    <w:rsid w:val="007D6CF1"/>
    <w:rsid w:val="007D7DC4"/>
    <w:rsid w:val="007E06EC"/>
    <w:rsid w:val="007E2DA7"/>
    <w:rsid w:val="007E5E30"/>
    <w:rsid w:val="007F0F18"/>
    <w:rsid w:val="007F1C60"/>
    <w:rsid w:val="007F46BF"/>
    <w:rsid w:val="007F51C1"/>
    <w:rsid w:val="007F792E"/>
    <w:rsid w:val="00802B51"/>
    <w:rsid w:val="00807111"/>
    <w:rsid w:val="00807EB0"/>
    <w:rsid w:val="00815326"/>
    <w:rsid w:val="0081541E"/>
    <w:rsid w:val="00815E20"/>
    <w:rsid w:val="008160AC"/>
    <w:rsid w:val="00816F96"/>
    <w:rsid w:val="00817A9D"/>
    <w:rsid w:val="00821557"/>
    <w:rsid w:val="008216C6"/>
    <w:rsid w:val="00826BD8"/>
    <w:rsid w:val="0083144D"/>
    <w:rsid w:val="00831FF4"/>
    <w:rsid w:val="00833421"/>
    <w:rsid w:val="00833544"/>
    <w:rsid w:val="008345B9"/>
    <w:rsid w:val="00835436"/>
    <w:rsid w:val="00835AD3"/>
    <w:rsid w:val="00836E25"/>
    <w:rsid w:val="0084345C"/>
    <w:rsid w:val="00843BCA"/>
    <w:rsid w:val="00843E91"/>
    <w:rsid w:val="00851E3D"/>
    <w:rsid w:val="00853B44"/>
    <w:rsid w:val="0085472F"/>
    <w:rsid w:val="00854892"/>
    <w:rsid w:val="00855C12"/>
    <w:rsid w:val="00857320"/>
    <w:rsid w:val="00862EE8"/>
    <w:rsid w:val="008659C7"/>
    <w:rsid w:val="00867CB2"/>
    <w:rsid w:val="00871171"/>
    <w:rsid w:val="00871837"/>
    <w:rsid w:val="008818E3"/>
    <w:rsid w:val="008829A5"/>
    <w:rsid w:val="008833E2"/>
    <w:rsid w:val="0088356F"/>
    <w:rsid w:val="00884B0B"/>
    <w:rsid w:val="0088551B"/>
    <w:rsid w:val="00886B2A"/>
    <w:rsid w:val="0088733C"/>
    <w:rsid w:val="008953FF"/>
    <w:rsid w:val="008955C2"/>
    <w:rsid w:val="00896DE3"/>
    <w:rsid w:val="008A4A31"/>
    <w:rsid w:val="008A695D"/>
    <w:rsid w:val="008A6B9D"/>
    <w:rsid w:val="008B2831"/>
    <w:rsid w:val="008B3039"/>
    <w:rsid w:val="008B3824"/>
    <w:rsid w:val="008B38B6"/>
    <w:rsid w:val="008B6C02"/>
    <w:rsid w:val="008B7C91"/>
    <w:rsid w:val="008C2D49"/>
    <w:rsid w:val="008C32A6"/>
    <w:rsid w:val="008C33CB"/>
    <w:rsid w:val="008C52FE"/>
    <w:rsid w:val="008D04B2"/>
    <w:rsid w:val="008D3475"/>
    <w:rsid w:val="008D43AE"/>
    <w:rsid w:val="008D507F"/>
    <w:rsid w:val="008D6CF8"/>
    <w:rsid w:val="008E0416"/>
    <w:rsid w:val="008E1876"/>
    <w:rsid w:val="008E1985"/>
    <w:rsid w:val="008E669C"/>
    <w:rsid w:val="008E6FC0"/>
    <w:rsid w:val="008F1713"/>
    <w:rsid w:val="008F3525"/>
    <w:rsid w:val="008F5727"/>
    <w:rsid w:val="00903032"/>
    <w:rsid w:val="009042A3"/>
    <w:rsid w:val="00911FD3"/>
    <w:rsid w:val="00917F57"/>
    <w:rsid w:val="00920932"/>
    <w:rsid w:val="009273F4"/>
    <w:rsid w:val="00932DEB"/>
    <w:rsid w:val="00932E40"/>
    <w:rsid w:val="00934F58"/>
    <w:rsid w:val="00935D0D"/>
    <w:rsid w:val="00936C32"/>
    <w:rsid w:val="00942585"/>
    <w:rsid w:val="00942B65"/>
    <w:rsid w:val="0094532C"/>
    <w:rsid w:val="0094607C"/>
    <w:rsid w:val="00946177"/>
    <w:rsid w:val="00947E7B"/>
    <w:rsid w:val="0095406E"/>
    <w:rsid w:val="0095467F"/>
    <w:rsid w:val="00961946"/>
    <w:rsid w:val="0096308B"/>
    <w:rsid w:val="00963B37"/>
    <w:rsid w:val="009645BE"/>
    <w:rsid w:val="00976AF3"/>
    <w:rsid w:val="00976CB4"/>
    <w:rsid w:val="009809D6"/>
    <w:rsid w:val="009813CF"/>
    <w:rsid w:val="00985376"/>
    <w:rsid w:val="00986EC5"/>
    <w:rsid w:val="00986F70"/>
    <w:rsid w:val="009906A1"/>
    <w:rsid w:val="00996286"/>
    <w:rsid w:val="009972DE"/>
    <w:rsid w:val="00997964"/>
    <w:rsid w:val="009A16EA"/>
    <w:rsid w:val="009A4648"/>
    <w:rsid w:val="009A472D"/>
    <w:rsid w:val="009A7926"/>
    <w:rsid w:val="009A7D51"/>
    <w:rsid w:val="009B0351"/>
    <w:rsid w:val="009B1E91"/>
    <w:rsid w:val="009B2BA9"/>
    <w:rsid w:val="009B3DF7"/>
    <w:rsid w:val="009B6259"/>
    <w:rsid w:val="009B6300"/>
    <w:rsid w:val="009B6D65"/>
    <w:rsid w:val="009B6F38"/>
    <w:rsid w:val="009C0B4B"/>
    <w:rsid w:val="009C1A3A"/>
    <w:rsid w:val="009C630A"/>
    <w:rsid w:val="009D02CD"/>
    <w:rsid w:val="009D1E33"/>
    <w:rsid w:val="009D26D2"/>
    <w:rsid w:val="009D3FFE"/>
    <w:rsid w:val="009D4583"/>
    <w:rsid w:val="009D4F20"/>
    <w:rsid w:val="009D72D9"/>
    <w:rsid w:val="009E07AE"/>
    <w:rsid w:val="009E1A09"/>
    <w:rsid w:val="009E2803"/>
    <w:rsid w:val="009F0962"/>
    <w:rsid w:val="009F14A6"/>
    <w:rsid w:val="009F1796"/>
    <w:rsid w:val="009F225D"/>
    <w:rsid w:val="009F3407"/>
    <w:rsid w:val="009F54A7"/>
    <w:rsid w:val="00A00790"/>
    <w:rsid w:val="00A01E98"/>
    <w:rsid w:val="00A022DB"/>
    <w:rsid w:val="00A03809"/>
    <w:rsid w:val="00A04E68"/>
    <w:rsid w:val="00A058E6"/>
    <w:rsid w:val="00A05E38"/>
    <w:rsid w:val="00A079DB"/>
    <w:rsid w:val="00A10A09"/>
    <w:rsid w:val="00A11AB0"/>
    <w:rsid w:val="00A124A3"/>
    <w:rsid w:val="00A1318A"/>
    <w:rsid w:val="00A134FE"/>
    <w:rsid w:val="00A13683"/>
    <w:rsid w:val="00A20689"/>
    <w:rsid w:val="00A22F9F"/>
    <w:rsid w:val="00A24321"/>
    <w:rsid w:val="00A261C6"/>
    <w:rsid w:val="00A26ECB"/>
    <w:rsid w:val="00A27524"/>
    <w:rsid w:val="00A349BF"/>
    <w:rsid w:val="00A35869"/>
    <w:rsid w:val="00A364E8"/>
    <w:rsid w:val="00A37160"/>
    <w:rsid w:val="00A37C02"/>
    <w:rsid w:val="00A4287F"/>
    <w:rsid w:val="00A43E8D"/>
    <w:rsid w:val="00A446B9"/>
    <w:rsid w:val="00A46C98"/>
    <w:rsid w:val="00A5356F"/>
    <w:rsid w:val="00A55D58"/>
    <w:rsid w:val="00A561F3"/>
    <w:rsid w:val="00A56CB5"/>
    <w:rsid w:val="00A6062F"/>
    <w:rsid w:val="00A62892"/>
    <w:rsid w:val="00A634E1"/>
    <w:rsid w:val="00A65BEF"/>
    <w:rsid w:val="00A67580"/>
    <w:rsid w:val="00A772F1"/>
    <w:rsid w:val="00A77916"/>
    <w:rsid w:val="00A83C0D"/>
    <w:rsid w:val="00A83D66"/>
    <w:rsid w:val="00A840D2"/>
    <w:rsid w:val="00A90147"/>
    <w:rsid w:val="00A90F29"/>
    <w:rsid w:val="00A965D8"/>
    <w:rsid w:val="00AB04EE"/>
    <w:rsid w:val="00AB4050"/>
    <w:rsid w:val="00AB5E62"/>
    <w:rsid w:val="00AB628F"/>
    <w:rsid w:val="00AC0554"/>
    <w:rsid w:val="00AC441B"/>
    <w:rsid w:val="00AC6A1B"/>
    <w:rsid w:val="00AD0D95"/>
    <w:rsid w:val="00AD1231"/>
    <w:rsid w:val="00AD29C1"/>
    <w:rsid w:val="00AE1824"/>
    <w:rsid w:val="00AE29A4"/>
    <w:rsid w:val="00AE5459"/>
    <w:rsid w:val="00AF1964"/>
    <w:rsid w:val="00AF29C7"/>
    <w:rsid w:val="00AF5795"/>
    <w:rsid w:val="00B00727"/>
    <w:rsid w:val="00B00F1A"/>
    <w:rsid w:val="00B027E7"/>
    <w:rsid w:val="00B02BFF"/>
    <w:rsid w:val="00B038A8"/>
    <w:rsid w:val="00B10320"/>
    <w:rsid w:val="00B10A36"/>
    <w:rsid w:val="00B11C45"/>
    <w:rsid w:val="00B13578"/>
    <w:rsid w:val="00B170F3"/>
    <w:rsid w:val="00B25C9D"/>
    <w:rsid w:val="00B26453"/>
    <w:rsid w:val="00B2739C"/>
    <w:rsid w:val="00B3294C"/>
    <w:rsid w:val="00B36B27"/>
    <w:rsid w:val="00B41CD6"/>
    <w:rsid w:val="00B478DF"/>
    <w:rsid w:val="00B51810"/>
    <w:rsid w:val="00B53471"/>
    <w:rsid w:val="00B602D1"/>
    <w:rsid w:val="00B620D9"/>
    <w:rsid w:val="00B633AA"/>
    <w:rsid w:val="00B67638"/>
    <w:rsid w:val="00B7258F"/>
    <w:rsid w:val="00B750BC"/>
    <w:rsid w:val="00B77112"/>
    <w:rsid w:val="00B77762"/>
    <w:rsid w:val="00B82787"/>
    <w:rsid w:val="00B84072"/>
    <w:rsid w:val="00B87C96"/>
    <w:rsid w:val="00B91233"/>
    <w:rsid w:val="00B927BB"/>
    <w:rsid w:val="00B932EC"/>
    <w:rsid w:val="00B94024"/>
    <w:rsid w:val="00B96B2B"/>
    <w:rsid w:val="00BA261A"/>
    <w:rsid w:val="00BA2788"/>
    <w:rsid w:val="00BA42DA"/>
    <w:rsid w:val="00BA4DCB"/>
    <w:rsid w:val="00BA5A80"/>
    <w:rsid w:val="00BB3D1D"/>
    <w:rsid w:val="00BB4F37"/>
    <w:rsid w:val="00BB69C6"/>
    <w:rsid w:val="00BC1EBA"/>
    <w:rsid w:val="00BC32C0"/>
    <w:rsid w:val="00BC3C98"/>
    <w:rsid w:val="00BC5A38"/>
    <w:rsid w:val="00BC5F7F"/>
    <w:rsid w:val="00BC5FA5"/>
    <w:rsid w:val="00BD0C80"/>
    <w:rsid w:val="00BD24B6"/>
    <w:rsid w:val="00BE26D5"/>
    <w:rsid w:val="00BE4684"/>
    <w:rsid w:val="00BE7020"/>
    <w:rsid w:val="00BF0965"/>
    <w:rsid w:val="00BF13D7"/>
    <w:rsid w:val="00BF16D4"/>
    <w:rsid w:val="00BF243D"/>
    <w:rsid w:val="00BF2F2A"/>
    <w:rsid w:val="00BF33D0"/>
    <w:rsid w:val="00BF3EB4"/>
    <w:rsid w:val="00BF5B81"/>
    <w:rsid w:val="00BF686B"/>
    <w:rsid w:val="00C00E90"/>
    <w:rsid w:val="00C022B5"/>
    <w:rsid w:val="00C02D78"/>
    <w:rsid w:val="00C0427A"/>
    <w:rsid w:val="00C07358"/>
    <w:rsid w:val="00C0754E"/>
    <w:rsid w:val="00C15B87"/>
    <w:rsid w:val="00C222F0"/>
    <w:rsid w:val="00C23C03"/>
    <w:rsid w:val="00C265C9"/>
    <w:rsid w:val="00C3074C"/>
    <w:rsid w:val="00C323ED"/>
    <w:rsid w:val="00C34562"/>
    <w:rsid w:val="00C35815"/>
    <w:rsid w:val="00C35B2F"/>
    <w:rsid w:val="00C465B0"/>
    <w:rsid w:val="00C46CF3"/>
    <w:rsid w:val="00C51448"/>
    <w:rsid w:val="00C535F1"/>
    <w:rsid w:val="00C54201"/>
    <w:rsid w:val="00C5619C"/>
    <w:rsid w:val="00C6421E"/>
    <w:rsid w:val="00C73164"/>
    <w:rsid w:val="00C75998"/>
    <w:rsid w:val="00C8063F"/>
    <w:rsid w:val="00C8139E"/>
    <w:rsid w:val="00C84032"/>
    <w:rsid w:val="00C85A95"/>
    <w:rsid w:val="00C85DAF"/>
    <w:rsid w:val="00C86ABF"/>
    <w:rsid w:val="00C90319"/>
    <w:rsid w:val="00C91EC2"/>
    <w:rsid w:val="00C948C9"/>
    <w:rsid w:val="00C959E3"/>
    <w:rsid w:val="00C963CA"/>
    <w:rsid w:val="00C978EA"/>
    <w:rsid w:val="00CA5187"/>
    <w:rsid w:val="00CB074E"/>
    <w:rsid w:val="00CC378A"/>
    <w:rsid w:val="00CC4D12"/>
    <w:rsid w:val="00CC56FF"/>
    <w:rsid w:val="00CD0421"/>
    <w:rsid w:val="00CD0F5D"/>
    <w:rsid w:val="00CD151F"/>
    <w:rsid w:val="00CD3DFF"/>
    <w:rsid w:val="00CD59AB"/>
    <w:rsid w:val="00CD6673"/>
    <w:rsid w:val="00CE1ACC"/>
    <w:rsid w:val="00CE1B09"/>
    <w:rsid w:val="00CE3174"/>
    <w:rsid w:val="00CE364B"/>
    <w:rsid w:val="00CF190D"/>
    <w:rsid w:val="00CF1DD1"/>
    <w:rsid w:val="00CF3452"/>
    <w:rsid w:val="00CF3577"/>
    <w:rsid w:val="00CF659B"/>
    <w:rsid w:val="00CF7C93"/>
    <w:rsid w:val="00D0152B"/>
    <w:rsid w:val="00D028C5"/>
    <w:rsid w:val="00D07C45"/>
    <w:rsid w:val="00D104D9"/>
    <w:rsid w:val="00D12DC1"/>
    <w:rsid w:val="00D136EA"/>
    <w:rsid w:val="00D204B7"/>
    <w:rsid w:val="00D21717"/>
    <w:rsid w:val="00D3025B"/>
    <w:rsid w:val="00D3119D"/>
    <w:rsid w:val="00D338EA"/>
    <w:rsid w:val="00D35454"/>
    <w:rsid w:val="00D40398"/>
    <w:rsid w:val="00D428D7"/>
    <w:rsid w:val="00D4553F"/>
    <w:rsid w:val="00D46238"/>
    <w:rsid w:val="00D53D3A"/>
    <w:rsid w:val="00D55899"/>
    <w:rsid w:val="00D57393"/>
    <w:rsid w:val="00D624E3"/>
    <w:rsid w:val="00D6282C"/>
    <w:rsid w:val="00D629B8"/>
    <w:rsid w:val="00D6387E"/>
    <w:rsid w:val="00D67347"/>
    <w:rsid w:val="00D7046F"/>
    <w:rsid w:val="00D7181A"/>
    <w:rsid w:val="00D722CA"/>
    <w:rsid w:val="00D74A3F"/>
    <w:rsid w:val="00D75622"/>
    <w:rsid w:val="00D76CE7"/>
    <w:rsid w:val="00D775B9"/>
    <w:rsid w:val="00D777F8"/>
    <w:rsid w:val="00D80F26"/>
    <w:rsid w:val="00D819DB"/>
    <w:rsid w:val="00D82522"/>
    <w:rsid w:val="00D83371"/>
    <w:rsid w:val="00D8526A"/>
    <w:rsid w:val="00D85314"/>
    <w:rsid w:val="00D86F64"/>
    <w:rsid w:val="00D90477"/>
    <w:rsid w:val="00D9407B"/>
    <w:rsid w:val="00D97B71"/>
    <w:rsid w:val="00DA0ABF"/>
    <w:rsid w:val="00DA3D5C"/>
    <w:rsid w:val="00DA4838"/>
    <w:rsid w:val="00DA520B"/>
    <w:rsid w:val="00DB092E"/>
    <w:rsid w:val="00DB1034"/>
    <w:rsid w:val="00DB15E1"/>
    <w:rsid w:val="00DB2DFD"/>
    <w:rsid w:val="00DC0193"/>
    <w:rsid w:val="00DC1DB9"/>
    <w:rsid w:val="00DD2D0C"/>
    <w:rsid w:val="00DD3288"/>
    <w:rsid w:val="00DD5A6A"/>
    <w:rsid w:val="00DD5BE2"/>
    <w:rsid w:val="00DD758E"/>
    <w:rsid w:val="00DE2AF2"/>
    <w:rsid w:val="00DE3611"/>
    <w:rsid w:val="00DE7D53"/>
    <w:rsid w:val="00DF1FD3"/>
    <w:rsid w:val="00DF2C93"/>
    <w:rsid w:val="00DF3139"/>
    <w:rsid w:val="00DF39B6"/>
    <w:rsid w:val="00E051CC"/>
    <w:rsid w:val="00E11F38"/>
    <w:rsid w:val="00E12BDE"/>
    <w:rsid w:val="00E140AD"/>
    <w:rsid w:val="00E147EE"/>
    <w:rsid w:val="00E16715"/>
    <w:rsid w:val="00E16EE7"/>
    <w:rsid w:val="00E20C5B"/>
    <w:rsid w:val="00E325C4"/>
    <w:rsid w:val="00E35A23"/>
    <w:rsid w:val="00E37A7C"/>
    <w:rsid w:val="00E4190E"/>
    <w:rsid w:val="00E42274"/>
    <w:rsid w:val="00E4327A"/>
    <w:rsid w:val="00E4344C"/>
    <w:rsid w:val="00E507E1"/>
    <w:rsid w:val="00E51239"/>
    <w:rsid w:val="00E53434"/>
    <w:rsid w:val="00E546FF"/>
    <w:rsid w:val="00E54867"/>
    <w:rsid w:val="00E56FB9"/>
    <w:rsid w:val="00E5712C"/>
    <w:rsid w:val="00E60DF8"/>
    <w:rsid w:val="00E63B70"/>
    <w:rsid w:val="00E6587E"/>
    <w:rsid w:val="00E66B06"/>
    <w:rsid w:val="00E674F5"/>
    <w:rsid w:val="00E71696"/>
    <w:rsid w:val="00E71FAC"/>
    <w:rsid w:val="00E72691"/>
    <w:rsid w:val="00E76899"/>
    <w:rsid w:val="00E80888"/>
    <w:rsid w:val="00E80CA4"/>
    <w:rsid w:val="00E83EA0"/>
    <w:rsid w:val="00E84866"/>
    <w:rsid w:val="00E86F51"/>
    <w:rsid w:val="00E95887"/>
    <w:rsid w:val="00E974A2"/>
    <w:rsid w:val="00EA0A96"/>
    <w:rsid w:val="00EA0E7B"/>
    <w:rsid w:val="00EA3A92"/>
    <w:rsid w:val="00EA5218"/>
    <w:rsid w:val="00EA5B5B"/>
    <w:rsid w:val="00EA5F69"/>
    <w:rsid w:val="00EB014D"/>
    <w:rsid w:val="00EB1645"/>
    <w:rsid w:val="00EB168D"/>
    <w:rsid w:val="00EB1BFC"/>
    <w:rsid w:val="00EB22F0"/>
    <w:rsid w:val="00EB25A8"/>
    <w:rsid w:val="00EB3116"/>
    <w:rsid w:val="00EB5A7A"/>
    <w:rsid w:val="00EC19CA"/>
    <w:rsid w:val="00EC20D6"/>
    <w:rsid w:val="00EC25A5"/>
    <w:rsid w:val="00EC487E"/>
    <w:rsid w:val="00ED2185"/>
    <w:rsid w:val="00ED2E24"/>
    <w:rsid w:val="00ED59F9"/>
    <w:rsid w:val="00EE2C97"/>
    <w:rsid w:val="00EE3565"/>
    <w:rsid w:val="00EE65D5"/>
    <w:rsid w:val="00EF28C3"/>
    <w:rsid w:val="00EF7771"/>
    <w:rsid w:val="00F006AD"/>
    <w:rsid w:val="00F122EC"/>
    <w:rsid w:val="00F14011"/>
    <w:rsid w:val="00F17100"/>
    <w:rsid w:val="00F22F66"/>
    <w:rsid w:val="00F23305"/>
    <w:rsid w:val="00F26057"/>
    <w:rsid w:val="00F27247"/>
    <w:rsid w:val="00F27A17"/>
    <w:rsid w:val="00F34534"/>
    <w:rsid w:val="00F35064"/>
    <w:rsid w:val="00F362C9"/>
    <w:rsid w:val="00F40227"/>
    <w:rsid w:val="00F41E34"/>
    <w:rsid w:val="00F50C9D"/>
    <w:rsid w:val="00F5278C"/>
    <w:rsid w:val="00F52964"/>
    <w:rsid w:val="00F537A0"/>
    <w:rsid w:val="00F53C50"/>
    <w:rsid w:val="00F546BA"/>
    <w:rsid w:val="00F5485F"/>
    <w:rsid w:val="00F55A53"/>
    <w:rsid w:val="00F55B8D"/>
    <w:rsid w:val="00F60B1B"/>
    <w:rsid w:val="00F63413"/>
    <w:rsid w:val="00F642BA"/>
    <w:rsid w:val="00F704F0"/>
    <w:rsid w:val="00F70A00"/>
    <w:rsid w:val="00F7331B"/>
    <w:rsid w:val="00F73ED8"/>
    <w:rsid w:val="00F76BEE"/>
    <w:rsid w:val="00F76C2F"/>
    <w:rsid w:val="00F77E41"/>
    <w:rsid w:val="00F802AE"/>
    <w:rsid w:val="00F81D42"/>
    <w:rsid w:val="00F82A24"/>
    <w:rsid w:val="00F86B62"/>
    <w:rsid w:val="00F90375"/>
    <w:rsid w:val="00F90F18"/>
    <w:rsid w:val="00F950F0"/>
    <w:rsid w:val="00F95512"/>
    <w:rsid w:val="00FA1FE5"/>
    <w:rsid w:val="00FA4969"/>
    <w:rsid w:val="00FA5AA2"/>
    <w:rsid w:val="00FA7EB5"/>
    <w:rsid w:val="00FB3E94"/>
    <w:rsid w:val="00FB5810"/>
    <w:rsid w:val="00FC0231"/>
    <w:rsid w:val="00FC078A"/>
    <w:rsid w:val="00FC3DA5"/>
    <w:rsid w:val="00FD42D0"/>
    <w:rsid w:val="00FD78B5"/>
    <w:rsid w:val="00FE0E1A"/>
    <w:rsid w:val="00FE1AAA"/>
    <w:rsid w:val="00FE4C34"/>
    <w:rsid w:val="00FF18C8"/>
    <w:rsid w:val="00FF391A"/>
    <w:rsid w:val="016C43DA"/>
    <w:rsid w:val="02F3206A"/>
    <w:rsid w:val="05E04F84"/>
    <w:rsid w:val="0BCA139F"/>
    <w:rsid w:val="118433A2"/>
    <w:rsid w:val="1582FE55"/>
    <w:rsid w:val="19CD2F52"/>
    <w:rsid w:val="19EA21F9"/>
    <w:rsid w:val="1A40505E"/>
    <w:rsid w:val="1AB6DED6"/>
    <w:rsid w:val="1C44157D"/>
    <w:rsid w:val="1D7E45AB"/>
    <w:rsid w:val="1E90489E"/>
    <w:rsid w:val="21208A18"/>
    <w:rsid w:val="2611A5E9"/>
    <w:rsid w:val="26F29DF7"/>
    <w:rsid w:val="28DFCDC6"/>
    <w:rsid w:val="29C02DDB"/>
    <w:rsid w:val="2D6C94B6"/>
    <w:rsid w:val="3072F1B5"/>
    <w:rsid w:val="307B1A98"/>
    <w:rsid w:val="30C6170A"/>
    <w:rsid w:val="32D9799A"/>
    <w:rsid w:val="32FE1FDB"/>
    <w:rsid w:val="32FE8592"/>
    <w:rsid w:val="3386AAC1"/>
    <w:rsid w:val="35FFB22A"/>
    <w:rsid w:val="36B01913"/>
    <w:rsid w:val="371C579F"/>
    <w:rsid w:val="37237CF2"/>
    <w:rsid w:val="3CC9AAF2"/>
    <w:rsid w:val="3D52BF7A"/>
    <w:rsid w:val="40F12C28"/>
    <w:rsid w:val="43F6EABB"/>
    <w:rsid w:val="4441A9AD"/>
    <w:rsid w:val="461E0DF0"/>
    <w:rsid w:val="475FE40F"/>
    <w:rsid w:val="49787770"/>
    <w:rsid w:val="4C5B0AD4"/>
    <w:rsid w:val="4CE05F99"/>
    <w:rsid w:val="4DBF90B6"/>
    <w:rsid w:val="5230D758"/>
    <w:rsid w:val="56F6E41B"/>
    <w:rsid w:val="578D0DAD"/>
    <w:rsid w:val="5D22DC03"/>
    <w:rsid w:val="5F0815FA"/>
    <w:rsid w:val="5F9FE300"/>
    <w:rsid w:val="604049B4"/>
    <w:rsid w:val="626BA075"/>
    <w:rsid w:val="628AD935"/>
    <w:rsid w:val="647DD74F"/>
    <w:rsid w:val="6497144C"/>
    <w:rsid w:val="655C6D5B"/>
    <w:rsid w:val="6D3BCC60"/>
    <w:rsid w:val="72997357"/>
    <w:rsid w:val="74195C5E"/>
    <w:rsid w:val="74A2C835"/>
    <w:rsid w:val="7566E682"/>
    <w:rsid w:val="77F6FA65"/>
    <w:rsid w:val="79DC1B69"/>
    <w:rsid w:val="7C0ECBF2"/>
    <w:rsid w:val="7E432CAD"/>
    <w:rsid w:val="7FDCB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9B60"/>
  <w15:chartTrackingRefBased/>
  <w15:docId w15:val="{E71F2E52-6081-4B3C-9B25-081FDC7E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3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customStyle="1" w:styleId="CommentReference">
    <w:name w:val="Comment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unhideWhenUsed/>
    <w:rsid w:val="009F1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rsid w:val="009F14A6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9F1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C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13136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0A4937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D775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lovekvtisni.cz/index-odpovedneho-uverovani-9433gp?gad_source=1&amp;gad_campaignid=22580904713&amp;gbraid=0AAAAAD10qs_0V_k6_M_5eHU1dv3QFkkjB&amp;gclid=EAIaIQobChMIqsb3teL7kQMV4xCiAx1G2Ax-EAAYASAAEgKLGvD_Bw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erina.dobesova@homecredit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420736473813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chrome-extension://efaidnbmnnnibpcajpcglclefindmkaj/https:/www.clfa.cz/data/dokumenty/2166-tiskova-zprava-clfaspotrebitelske-uvery-202526-unora-2026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omecredit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Props1.xml><?xml version="1.0" encoding="utf-8"?>
<ds:datastoreItem xmlns:ds="http://schemas.openxmlformats.org/officeDocument/2006/customXml" ds:itemID="{1F694D01-E66B-4B7C-9648-F0DCA66A3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1192</Words>
  <Characters>7037</Characters>
  <Application>Microsoft Office Word</Application>
  <DocSecurity>0</DocSecurity>
  <Lines>58</Lines>
  <Paragraphs>16</Paragraphs>
  <ScaleCrop>false</ScaleCrop>
  <Company>HomeCredit International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38</cp:revision>
  <dcterms:created xsi:type="dcterms:W3CDTF">2026-04-26T16:24:00Z</dcterms:created>
  <dcterms:modified xsi:type="dcterms:W3CDTF">2026-04-28T09:05:00Z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0x010100D037425BC85BAC47A18BE758018E6255</vt:lpwstr>
  </property>
  <property fmtid="{D5CDD505-2E9C-101B-9397-08002B2CF9AE}" pid="13" name="MediaServiceImageTags">
    <vt:lpwstr/>
  </property>
  <property fmtid="{D5CDD505-2E9C-101B-9397-08002B2CF9AE}" pid="14" name="docLang">
    <vt:lpwstr>cs</vt:lpwstr>
  </property>
</Properties>
</file>